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91" w:rsidRDefault="00A52B91" w:rsidP="00A52B91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A52B91" w:rsidRDefault="00A52B91" w:rsidP="00A52B91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Prevence kriminality 2021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A52B91" w:rsidRPr="00CD5FFB" w:rsidRDefault="00A52B91" w:rsidP="00A52B91">
      <w:pPr>
        <w:jc w:val="center"/>
        <w:rPr>
          <w:rFonts w:ascii="Arial" w:hAnsi="Arial" w:cs="Arial"/>
          <w:b/>
          <w:sz w:val="32"/>
        </w:rPr>
      </w:pPr>
      <w:r w:rsidRPr="00CD5FFB">
        <w:rPr>
          <w:rFonts w:ascii="Arial" w:hAnsi="Arial" w:cs="Arial"/>
          <w:b/>
          <w:sz w:val="32"/>
        </w:rPr>
        <w:t xml:space="preserve">PODPROGRAM </w:t>
      </w:r>
      <w:r>
        <w:rPr>
          <w:rFonts w:ascii="Arial" w:hAnsi="Arial" w:cs="Arial"/>
          <w:b/>
          <w:sz w:val="32"/>
        </w:rPr>
        <w:t>B</w:t>
      </w:r>
      <w:r w:rsidRPr="00CD5FFB">
        <w:rPr>
          <w:rFonts w:ascii="Arial" w:hAnsi="Arial" w:cs="Arial"/>
          <w:b/>
          <w:sz w:val="32"/>
        </w:rPr>
        <w:t xml:space="preserve"> (</w:t>
      </w:r>
      <w:r>
        <w:rPr>
          <w:rFonts w:ascii="Arial" w:hAnsi="Arial" w:cs="Arial"/>
          <w:b/>
          <w:sz w:val="32"/>
        </w:rPr>
        <w:t>Sekundární a terciární prevence</w:t>
      </w:r>
      <w:r w:rsidRPr="00CD5FFB">
        <w:rPr>
          <w:rFonts w:ascii="Arial" w:hAnsi="Arial" w:cs="Arial"/>
          <w:b/>
          <w:sz w:val="32"/>
        </w:rPr>
        <w:t>)</w:t>
      </w:r>
    </w:p>
    <w:p w:rsidR="00A52B91" w:rsidRPr="00CD5FFB" w:rsidRDefault="00A52B91" w:rsidP="00A52B91"/>
    <w:p w:rsidR="00A52B91" w:rsidRDefault="00A52B91" w:rsidP="00A52B91">
      <w:pPr>
        <w:pStyle w:val="Nzev"/>
        <w:rPr>
          <w:rFonts w:ascii="Arial" w:hAnsi="Arial" w:cs="Arial"/>
          <w:sz w:val="22"/>
          <w:szCs w:val="22"/>
        </w:rPr>
      </w:pPr>
    </w:p>
    <w:p w:rsidR="00A52B91" w:rsidRDefault="00A52B91" w:rsidP="00A52B91">
      <w:pPr>
        <w:pStyle w:val="Nzev"/>
        <w:rPr>
          <w:rFonts w:ascii="Arial" w:hAnsi="Arial" w:cs="Arial"/>
          <w:sz w:val="22"/>
          <w:szCs w:val="22"/>
        </w:rPr>
      </w:pPr>
    </w:p>
    <w:p w:rsidR="00A52B91" w:rsidRPr="00552D70" w:rsidRDefault="00A52B91" w:rsidP="00A52B91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A52B91" w:rsidRPr="00E67318" w:rsidRDefault="00A52B91" w:rsidP="00A52B91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A52B91" w:rsidRPr="00E67318" w:rsidRDefault="00A52B91" w:rsidP="00A52B91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A52B91" w:rsidRPr="00552D70" w:rsidRDefault="00A52B91" w:rsidP="00A52B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52B91" w:rsidRPr="00854116" w:rsidRDefault="00A52B91" w:rsidP="00A52B9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FV02859.xxxx</w:t>
      </w:r>
    </w:p>
    <w:p w:rsidR="00A52B91" w:rsidRDefault="00A52B91" w:rsidP="00A52B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52B91" w:rsidRPr="00552D70" w:rsidRDefault="00A52B91" w:rsidP="00A52B91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A52B91" w:rsidRPr="00552D70" w:rsidRDefault="00A52B91" w:rsidP="00A52B91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A52B91" w:rsidRPr="00552D70" w:rsidRDefault="00A52B91" w:rsidP="00A52B91">
      <w:pPr>
        <w:rPr>
          <w:rFonts w:ascii="Arial" w:hAnsi="Arial" w:cs="Arial"/>
          <w:sz w:val="22"/>
          <w:szCs w:val="22"/>
        </w:rPr>
      </w:pPr>
    </w:p>
    <w:p w:rsidR="00A52B91" w:rsidRDefault="00A52B91" w:rsidP="00A52B91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A52B91" w:rsidRDefault="00A52B91" w:rsidP="00A52B9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:rsidR="00A52B91" w:rsidRDefault="00A52B91" w:rsidP="00A52B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A52B91" w:rsidRDefault="00A52B91" w:rsidP="00A52B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:rsidR="00A52B91" w:rsidRDefault="00A52B91" w:rsidP="00A52B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A52B91" w:rsidRDefault="00A52B91" w:rsidP="00A52B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:rsidR="00A52B91" w:rsidRDefault="00A52B91" w:rsidP="00A52B91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A52B91" w:rsidRDefault="00A52B91" w:rsidP="00A52B91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A52B91" w:rsidRPr="00F9152D" w:rsidRDefault="00A52B91" w:rsidP="00A52B91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A52B91" w:rsidRDefault="00A52B91" w:rsidP="00A52B91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A52B91" w:rsidRDefault="00A52B91" w:rsidP="00A52B91">
      <w:pPr>
        <w:ind w:left="720" w:hanging="720"/>
        <w:rPr>
          <w:rFonts w:ascii="Arial" w:hAnsi="Arial" w:cs="Arial"/>
          <w:sz w:val="22"/>
        </w:rPr>
      </w:pPr>
    </w:p>
    <w:p w:rsidR="00A52B91" w:rsidRDefault="00A52B91" w:rsidP="00A52B9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A52B91" w:rsidRPr="00854116" w:rsidRDefault="00A52B91" w:rsidP="00A52B91">
      <w:pPr>
        <w:rPr>
          <w:rFonts w:ascii="Arial" w:hAnsi="Arial" w:cs="Arial"/>
          <w:b/>
          <w:bCs/>
          <w:sz w:val="22"/>
        </w:rPr>
      </w:pPr>
      <w:r w:rsidRPr="00854116">
        <w:rPr>
          <w:rFonts w:ascii="Arial" w:hAnsi="Arial" w:cs="Arial"/>
          <w:sz w:val="22"/>
        </w:rPr>
        <w:t xml:space="preserve">adresa / se sídlem: </w:t>
      </w:r>
    </w:p>
    <w:p w:rsidR="00A52B91" w:rsidRDefault="00A52B91" w:rsidP="00A52B91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A52B91" w:rsidRDefault="00A52B91" w:rsidP="00A52B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A52B91" w:rsidRDefault="00A52B91" w:rsidP="00A52B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A52B91" w:rsidRDefault="00A52B91" w:rsidP="00A52B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A52B91" w:rsidRDefault="00A52B91" w:rsidP="00A52B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A52B91" w:rsidRDefault="00A52B91" w:rsidP="00A52B91">
      <w:pPr>
        <w:rPr>
          <w:rFonts w:ascii="Arial" w:hAnsi="Arial" w:cs="Arial"/>
          <w:sz w:val="22"/>
        </w:rPr>
      </w:pPr>
    </w:p>
    <w:p w:rsidR="00A52B91" w:rsidRDefault="00A52B91" w:rsidP="00A52B91">
      <w:pPr>
        <w:rPr>
          <w:rFonts w:ascii="Arial" w:hAnsi="Arial" w:cs="Arial"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A52B91" w:rsidRDefault="00A52B91" w:rsidP="00A52B91">
      <w:pPr>
        <w:pStyle w:val="Nadpis1"/>
      </w:pPr>
      <w:r>
        <w:t>Účel smlouvy</w:t>
      </w: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Default="00A52B91" w:rsidP="00A52B91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854116">
        <w:rPr>
          <w:rFonts w:ascii="Arial" w:hAnsi="Arial" w:cs="Arial"/>
          <w:i/>
          <w:sz w:val="22"/>
        </w:rPr>
        <w:t>„........název projektu...........“</w:t>
      </w:r>
      <w:r w:rsidRPr="00854116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A52B91" w:rsidRDefault="00A52B91" w:rsidP="00A52B9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A52B91" w:rsidRDefault="00A52B91" w:rsidP="00A52B91">
      <w:pPr>
        <w:ind w:left="360"/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Doba platnosti tohoto návrhu smlouvy je omezena na 30 kalendářních dnů od prokazatelného doručení návrhu této smlouvy Příjemci.</w:t>
      </w:r>
    </w:p>
    <w:p w:rsidR="00A52B91" w:rsidRDefault="00A52B91" w:rsidP="00A52B91">
      <w:pPr>
        <w:pStyle w:val="Zhlav"/>
        <w:ind w:left="540" w:hanging="540"/>
        <w:rPr>
          <w:rFonts w:ascii="Arial" w:hAnsi="Arial" w:cs="Arial"/>
          <w:sz w:val="22"/>
        </w:rPr>
      </w:pPr>
    </w:p>
    <w:p w:rsidR="00A52B91" w:rsidRPr="00690AD0" w:rsidRDefault="00A52B91" w:rsidP="00A52B91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Pr="00407C4B" w:rsidRDefault="00A52B91" w:rsidP="00A52B91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A52B91" w:rsidRPr="00407C4B" w:rsidRDefault="00A52B91" w:rsidP="00A52B91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A52B91" w:rsidRDefault="00A52B91" w:rsidP="00A52B91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A52B91" w:rsidRPr="00B716BA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Pr="00E97F62" w:rsidRDefault="00A52B91" w:rsidP="00A52B91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Pr="002F724E" w:rsidRDefault="00A52B91" w:rsidP="00A52B91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854116">
        <w:rPr>
          <w:rFonts w:ascii="Arial" w:hAnsi="Arial" w:cs="Arial"/>
          <w:sz w:val="22"/>
        </w:rPr>
        <w:t>.............. Kč (slovy: .................. korun českých).</w:t>
      </w:r>
    </w:p>
    <w:p w:rsidR="00A52B91" w:rsidRDefault="00A52B91" w:rsidP="00A52B91">
      <w:pPr>
        <w:jc w:val="both"/>
        <w:rPr>
          <w:rFonts w:ascii="Arial" w:hAnsi="Arial" w:cs="Arial"/>
          <w:color w:val="FF0000"/>
          <w:sz w:val="22"/>
        </w:rPr>
      </w:pPr>
    </w:p>
    <w:p w:rsidR="00A52B91" w:rsidRDefault="00A52B91" w:rsidP="00A52B91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A52B91" w:rsidRDefault="00A52B91" w:rsidP="00A52B91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A52B91" w:rsidRDefault="00A52B91" w:rsidP="00A52B91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A52B91" w:rsidRDefault="00A52B91" w:rsidP="00A52B91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A52B91" w:rsidRPr="0007314C" w:rsidTr="00363D33">
        <w:tc>
          <w:tcPr>
            <w:tcW w:w="4962" w:type="dxa"/>
          </w:tcPr>
          <w:p w:rsidR="00A52B91" w:rsidRPr="00EB51CA" w:rsidRDefault="00A52B91" w:rsidP="00363D33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A52B91" w:rsidRPr="00EB51CA" w:rsidRDefault="00A52B91" w:rsidP="00363D33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A52B91" w:rsidRPr="0007314C" w:rsidTr="00363D33">
        <w:tc>
          <w:tcPr>
            <w:tcW w:w="4962" w:type="dxa"/>
          </w:tcPr>
          <w:p w:rsidR="00A52B91" w:rsidRPr="00EB51CA" w:rsidRDefault="00A52B91" w:rsidP="00363D3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A52B91" w:rsidRPr="00EB51CA" w:rsidRDefault="00A52B91" w:rsidP="00363D3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A52B91" w:rsidRPr="0007314C" w:rsidTr="00363D33">
        <w:tc>
          <w:tcPr>
            <w:tcW w:w="4962" w:type="dxa"/>
          </w:tcPr>
          <w:p w:rsidR="00A52B91" w:rsidRPr="00EB51CA" w:rsidRDefault="00A52B91" w:rsidP="00363D3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A52B91" w:rsidRPr="00EB51CA" w:rsidRDefault="00A52B91" w:rsidP="00363D3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A52B91" w:rsidRPr="0007314C" w:rsidTr="00363D33">
        <w:tc>
          <w:tcPr>
            <w:tcW w:w="4962" w:type="dxa"/>
          </w:tcPr>
          <w:p w:rsidR="00A52B91" w:rsidRPr="00EB51CA" w:rsidRDefault="00A52B91" w:rsidP="00363D3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A52B91" w:rsidRPr="00EB51CA" w:rsidRDefault="00A52B91" w:rsidP="00363D3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A52B91" w:rsidRPr="0007314C" w:rsidTr="00363D33">
        <w:tc>
          <w:tcPr>
            <w:tcW w:w="4962" w:type="dxa"/>
          </w:tcPr>
          <w:p w:rsidR="00A52B91" w:rsidRPr="00EB51CA" w:rsidRDefault="00A52B91" w:rsidP="00363D3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A52B91" w:rsidRPr="00EB51CA" w:rsidRDefault="00A52B91" w:rsidP="00363D3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A52B91" w:rsidRDefault="00A52B91" w:rsidP="00A52B91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A52B91" w:rsidRDefault="00A52B91" w:rsidP="00A52B91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690AD0">
        <w:rPr>
          <w:rFonts w:ascii="Arial" w:hAnsi="Arial" w:cs="Arial"/>
          <w:sz w:val="22"/>
        </w:rPr>
        <w:t>Výše dotace uvedená v Čl. 5. odst. 1) této smlouvy je maximální. Pokud skutečné celkové náklady projektu překročí celkovou výši nákladů projektu uvedenou v tabulce v odst. 2), uhradí Příjemce částku tohoto překročení z vlastních zdrojů. Pokud budou skutečné celkové náklady projektu nižší než výše celkových nákladů projektu uvedených v tabulce v odst. 2), výše dotace uvedená v odst. 1) zůstane nezměněna pouze v případě, kdy bude vlastní podíl Příjemce stále tvořit minimální procentní hodnotu uvedenou ve výzvě k předkládání projektů (tj. 10</w:t>
      </w:r>
      <w:r>
        <w:rPr>
          <w:rFonts w:ascii="Arial" w:hAnsi="Arial" w:cs="Arial"/>
          <w:sz w:val="22"/>
        </w:rPr>
        <w:t xml:space="preserve"> </w:t>
      </w:r>
      <w:r w:rsidRPr="00690AD0">
        <w:rPr>
          <w:rFonts w:ascii="Arial" w:hAnsi="Arial" w:cs="Arial"/>
          <w:sz w:val="22"/>
        </w:rPr>
        <w:t xml:space="preserve">%), v ostatních případech bude částka dotace úměrně snížena tak, aby byl vždy dodržen vlastní podíl příjemce uvedený v závorce výše. </w:t>
      </w:r>
    </w:p>
    <w:p w:rsidR="00A52B91" w:rsidRDefault="00A52B91" w:rsidP="00A52B91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A52B91" w:rsidRPr="00864B4D" w:rsidRDefault="00A52B91" w:rsidP="00A52B91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A52B91" w:rsidRPr="00690AD0" w:rsidRDefault="00A52B91" w:rsidP="00A52B91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690AD0">
        <w:rPr>
          <w:rFonts w:ascii="Arial" w:hAnsi="Arial" w:cs="Arial"/>
          <w:sz w:val="22"/>
        </w:rPr>
        <w:t xml:space="preserve">Souběh dotace z několika programů Fondu Vysočiny či dalších dotačních titulů Kraje na realizaci jednoho projektu není možný. Souběh dotace z Fondu Vysočiny s dotacemi jiných </w:t>
      </w:r>
      <w:r w:rsidRPr="00690AD0">
        <w:rPr>
          <w:rFonts w:ascii="Arial" w:hAnsi="Arial" w:cs="Arial"/>
          <w:sz w:val="22"/>
        </w:rPr>
        <w:lastRenderedPageBreak/>
        <w:t xml:space="preserve">poskytovatelů se nevylučuje. Výše poskytnutých dotací na projekt však v takovém případě nesmí přesáhnout 100 % celkových nákladů na projekt. </w:t>
      </w: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Pr="00A52464" w:rsidRDefault="00A52B91" w:rsidP="00A52B91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2A7100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struktuře dle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A52B91" w:rsidRDefault="00A52B91" w:rsidP="00A52B91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A52B91" w:rsidRDefault="00A52B91" w:rsidP="00A52B91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A52B91" w:rsidRPr="00D86E97" w:rsidRDefault="00A52B91" w:rsidP="00A52B91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A52B91" w:rsidRPr="00D86E97" w:rsidRDefault="00A52B91" w:rsidP="00A52B91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A52B91" w:rsidRPr="00D048F3" w:rsidRDefault="00A52B91" w:rsidP="00A52B91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A52B91" w:rsidRPr="00EC7FF9" w:rsidRDefault="00A52B91" w:rsidP="00A52B91">
      <w:pPr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1. 1. 2022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 xml:space="preserve">31. 12. 2022.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A52B91" w:rsidRDefault="00A52B91" w:rsidP="00A52B91">
      <w:pPr>
        <w:jc w:val="both"/>
        <w:rPr>
          <w:rFonts w:ascii="Arial" w:hAnsi="Arial" w:cs="Arial"/>
          <w:sz w:val="22"/>
          <w:szCs w:val="22"/>
        </w:rPr>
      </w:pPr>
    </w:p>
    <w:p w:rsidR="00A52B91" w:rsidRDefault="00A52B91" w:rsidP="00A52B91">
      <w:pPr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účetnictví</w:t>
      </w:r>
      <w:r>
        <w:rPr>
          <w:rFonts w:ascii="Arial" w:hAnsi="Arial" w:cs="Arial"/>
          <w:sz w:val="22"/>
          <w:szCs w:val="22"/>
        </w:rPr>
        <w:t xml:space="preserve"> 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vyjma osobních výdajů dle odst. 4 písm. b) tohoto článku, které musí být vyúčtovány, uhrazeny a promítnuty v účetnictví příjemce </w:t>
      </w:r>
      <w:r>
        <w:rPr>
          <w:rFonts w:ascii="Arial" w:hAnsi="Arial" w:cs="Arial"/>
          <w:b/>
          <w:sz w:val="22"/>
          <w:szCs w:val="22"/>
        </w:rPr>
        <w:t>nejpozději do 20. 1. 2023</w:t>
      </w:r>
      <w:r w:rsidRPr="003769B5">
        <w:rPr>
          <w:rFonts w:ascii="Arial" w:hAnsi="Arial" w:cs="Arial"/>
          <w:sz w:val="22"/>
          <w:szCs w:val="22"/>
        </w:rPr>
        <w:t>.</w:t>
      </w:r>
    </w:p>
    <w:p w:rsidR="00A52B91" w:rsidRDefault="00A52B91" w:rsidP="00A52B91">
      <w:pPr>
        <w:ind w:left="180" w:hanging="540"/>
        <w:jc w:val="both"/>
        <w:rPr>
          <w:rFonts w:ascii="Arial" w:hAnsi="Arial" w:cs="Arial"/>
          <w:sz w:val="22"/>
          <w:szCs w:val="22"/>
        </w:rPr>
      </w:pPr>
    </w:p>
    <w:p w:rsidR="00A52B91" w:rsidRPr="0059668B" w:rsidRDefault="00A52B91" w:rsidP="00A52B91">
      <w:pPr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Neuznatelné náklady projektu jsou: </w:t>
      </w:r>
    </w:p>
    <w:p w:rsidR="00A52B91" w:rsidRPr="00877E92" w:rsidRDefault="00A52B91" w:rsidP="00A52B91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>s výjimkou uvedenou v Čl. 8 písm. d) této smlouvy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</w:p>
    <w:p w:rsidR="00A52B91" w:rsidRPr="00877E92" w:rsidRDefault="00A52B91" w:rsidP="00A52B91">
      <w:pPr>
        <w:widowControl w:val="0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A52B91" w:rsidRDefault="00A52B91" w:rsidP="00A52B91">
      <w:pPr>
        <w:widowControl w:val="0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A52B91" w:rsidRPr="00877E92" w:rsidRDefault="00A52B91" w:rsidP="00A52B91">
      <w:pPr>
        <w:widowControl w:val="0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A52B91" w:rsidRPr="00877E92" w:rsidRDefault="00A52B91" w:rsidP="00A52B91">
      <w:pPr>
        <w:widowControl w:val="0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A52B91" w:rsidRDefault="00A52B91" w:rsidP="00A52B91">
      <w:pPr>
        <w:widowControl w:val="0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:rsidR="00A52B91" w:rsidRDefault="00A52B91" w:rsidP="00A52B91">
      <w:pPr>
        <w:widowControl w:val="0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A52B91" w:rsidRPr="00877E92" w:rsidRDefault="00A52B91" w:rsidP="00A52B91">
      <w:pPr>
        <w:widowControl w:val="0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A52B91" w:rsidRDefault="00A52B91" w:rsidP="00A52B91">
      <w:pPr>
        <w:widowControl w:val="0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poplatky, ...)</w:t>
      </w:r>
      <w:r>
        <w:rPr>
          <w:rFonts w:ascii="Arial" w:hAnsi="Arial" w:cs="Arial"/>
          <w:sz w:val="22"/>
        </w:rPr>
        <w:t>,</w:t>
      </w:r>
    </w:p>
    <w:p w:rsidR="00A52B91" w:rsidRPr="00664BDC" w:rsidRDefault="00A52B91" w:rsidP="00A52B91">
      <w:pPr>
        <w:widowControl w:val="0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CE31A6">
        <w:rPr>
          <w:rFonts w:ascii="Arial" w:hAnsi="Arial" w:cs="Arial"/>
          <w:sz w:val="22"/>
        </w:rPr>
        <w:t>mzdové náklady, platy a ostatní osobní výdaje vč. povinného pojis</w:t>
      </w:r>
      <w:r>
        <w:rPr>
          <w:rFonts w:ascii="Arial" w:hAnsi="Arial" w:cs="Arial"/>
          <w:sz w:val="22"/>
        </w:rPr>
        <w:t>tného placeného zaměstnavatelem.</w:t>
      </w:r>
    </w:p>
    <w:p w:rsidR="00A52B91" w:rsidRDefault="00A52B91" w:rsidP="00A52B91">
      <w:pPr>
        <w:ind w:left="540" w:hanging="540"/>
        <w:jc w:val="both"/>
        <w:rPr>
          <w:rFonts w:ascii="Arial" w:hAnsi="Arial" w:cs="Arial"/>
          <w:sz w:val="22"/>
        </w:rPr>
      </w:pPr>
    </w:p>
    <w:p w:rsidR="00A52B91" w:rsidRPr="00155C90" w:rsidRDefault="00A52B91" w:rsidP="00A52B91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55C90">
        <w:rPr>
          <w:rFonts w:ascii="Arial" w:hAnsi="Arial" w:cs="Arial"/>
          <w:sz w:val="22"/>
          <w:szCs w:val="22"/>
        </w:rPr>
        <w:t>Uznatelné náklady projektu jsou:</w:t>
      </w:r>
    </w:p>
    <w:p w:rsidR="00A52B91" w:rsidRPr="00EF6850" w:rsidRDefault="00A52B91" w:rsidP="00A52B91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drobný dlouhodobý hmotný majetek, </w:t>
      </w:r>
    </w:p>
    <w:p w:rsidR="00A52B91" w:rsidRDefault="00A52B91" w:rsidP="00A52B91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 xml:space="preserve">ostatní osobní výdaje (dohoda o provedení práce, dohoda o pracovní činnosti </w:t>
      </w:r>
      <w:r>
        <w:rPr>
          <w:rFonts w:ascii="Arial" w:hAnsi="Arial" w:cs="Arial"/>
          <w:sz w:val="22"/>
        </w:rPr>
        <w:br/>
      </w:r>
      <w:r w:rsidRPr="0091181D">
        <w:rPr>
          <w:rFonts w:ascii="Arial" w:hAnsi="Arial" w:cs="Arial"/>
          <w:sz w:val="22"/>
        </w:rPr>
        <w:t>- u sociálních, pedagogických, nepedagogických pracovníků a obdobných p</w:t>
      </w:r>
      <w:r>
        <w:rPr>
          <w:rFonts w:ascii="Arial" w:hAnsi="Arial" w:cs="Arial"/>
          <w:sz w:val="22"/>
        </w:rPr>
        <w:t>rofesí v max. výši 3</w:t>
      </w:r>
      <w:r w:rsidRPr="0091181D">
        <w:rPr>
          <w:rFonts w:ascii="Arial" w:hAnsi="Arial" w:cs="Arial"/>
          <w:sz w:val="22"/>
        </w:rPr>
        <w:t>50 Kč/hodinu vykonané práce a u psychologů, psychoterapeutů, odborných lektorů, supervizorů a odborných vysoce speciali</w:t>
      </w:r>
      <w:r>
        <w:rPr>
          <w:rFonts w:ascii="Arial" w:hAnsi="Arial" w:cs="Arial"/>
          <w:sz w:val="22"/>
        </w:rPr>
        <w:t>zovaných činností v max. výši 8</w:t>
      </w:r>
      <w:r w:rsidRPr="0091181D">
        <w:rPr>
          <w:rFonts w:ascii="Arial" w:hAnsi="Arial" w:cs="Arial"/>
          <w:sz w:val="22"/>
        </w:rPr>
        <w:t>00 Kč/hodinu vykonané práce) vč. povinného pojistného placeného zaměstnavatelem</w:t>
      </w:r>
      <w:r>
        <w:rPr>
          <w:rFonts w:ascii="Arial" w:hAnsi="Arial" w:cs="Arial"/>
          <w:sz w:val="22"/>
        </w:rPr>
        <w:t xml:space="preserve">,  </w:t>
      </w:r>
    </w:p>
    <w:p w:rsidR="00A52B91" w:rsidRDefault="00A52B91" w:rsidP="00A52B91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nájemné (prostory pro realizací projektu</w:t>
      </w:r>
      <w:r>
        <w:rPr>
          <w:rFonts w:ascii="Arial" w:hAnsi="Arial" w:cs="Arial"/>
          <w:sz w:val="22"/>
        </w:rPr>
        <w:t>),</w:t>
      </w:r>
    </w:p>
    <w:p w:rsidR="00A52B91" w:rsidRDefault="00A52B91" w:rsidP="00A52B91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pohoštění, potraviny, </w:t>
      </w:r>
      <w:r w:rsidRPr="00D03101">
        <w:rPr>
          <w:rFonts w:ascii="Arial" w:hAnsi="Arial" w:cs="Arial"/>
          <w:sz w:val="22"/>
        </w:rPr>
        <w:t xml:space="preserve">občerstvení v hodnotě </w:t>
      </w:r>
      <w:r>
        <w:rPr>
          <w:rFonts w:ascii="Arial" w:hAnsi="Arial" w:cs="Arial"/>
          <w:sz w:val="22"/>
        </w:rPr>
        <w:t>max. 5 000 Kč v rámci projektu,</w:t>
      </w:r>
    </w:p>
    <w:p w:rsidR="00A52B91" w:rsidRDefault="00A52B91" w:rsidP="00A52B91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cestovné (pouze tuzemské)</w:t>
      </w:r>
      <w:r>
        <w:rPr>
          <w:rFonts w:ascii="Arial" w:hAnsi="Arial" w:cs="Arial"/>
          <w:sz w:val="22"/>
        </w:rPr>
        <w:t>,</w:t>
      </w:r>
    </w:p>
    <w:p w:rsidR="00A52B91" w:rsidRDefault="00A52B91" w:rsidP="00A52B91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</w:t>
      </w:r>
    </w:p>
    <w:p w:rsidR="00A52B91" w:rsidRDefault="00A52B91" w:rsidP="00A52B91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lastRenderedPageBreak/>
        <w:t>nákup materiálu</w:t>
      </w:r>
      <w:r>
        <w:rPr>
          <w:rFonts w:ascii="Arial" w:hAnsi="Arial" w:cs="Arial"/>
          <w:sz w:val="22"/>
        </w:rPr>
        <w:t xml:space="preserve"> jinde nezařazený</w:t>
      </w:r>
      <w:r w:rsidRPr="00D03101">
        <w:rPr>
          <w:rFonts w:ascii="Arial" w:hAnsi="Arial" w:cs="Arial"/>
          <w:sz w:val="22"/>
        </w:rPr>
        <w:t xml:space="preserve"> (propagační materiály zaměře</w:t>
      </w:r>
      <w:r>
        <w:rPr>
          <w:rFonts w:ascii="Arial" w:hAnsi="Arial" w:cs="Arial"/>
          <w:sz w:val="22"/>
        </w:rPr>
        <w:t>né na prevenci kriminality související s projektem</w:t>
      </w:r>
      <w:r w:rsidRPr="00D0310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:rsidR="00A52B91" w:rsidRDefault="00A52B91" w:rsidP="00A52B91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486553">
        <w:rPr>
          <w:rFonts w:ascii="Arial" w:hAnsi="Arial" w:cs="Arial"/>
          <w:sz w:val="22"/>
        </w:rPr>
        <w:t xml:space="preserve">nákup ostatních služeb </w:t>
      </w:r>
      <w:r>
        <w:rPr>
          <w:rFonts w:ascii="Arial" w:hAnsi="Arial" w:cs="Arial"/>
          <w:sz w:val="22"/>
        </w:rPr>
        <w:t>– (</w:t>
      </w:r>
      <w:r w:rsidRPr="00486553">
        <w:rPr>
          <w:rFonts w:ascii="Arial" w:hAnsi="Arial" w:cs="Arial"/>
          <w:sz w:val="22"/>
        </w:rPr>
        <w:t>ubytování, stravování, doprava, zajištění vzděláv</w:t>
      </w:r>
      <w:r>
        <w:rPr>
          <w:rFonts w:ascii="Arial" w:hAnsi="Arial" w:cs="Arial"/>
          <w:sz w:val="22"/>
        </w:rPr>
        <w:t>acího programu, vstupné - max. 5</w:t>
      </w:r>
      <w:r w:rsidRPr="00486553">
        <w:rPr>
          <w:rFonts w:ascii="Arial" w:hAnsi="Arial" w:cs="Arial"/>
          <w:sz w:val="22"/>
        </w:rPr>
        <w:t>00 Kč/1 osoba/1 den tuzemské pobytové akce</w:t>
      </w:r>
      <w:r>
        <w:rPr>
          <w:rFonts w:ascii="Arial" w:hAnsi="Arial" w:cs="Arial"/>
          <w:sz w:val="22"/>
        </w:rPr>
        <w:t xml:space="preserve"> </w:t>
      </w:r>
      <w:r w:rsidRPr="00486553">
        <w:rPr>
          <w:rFonts w:ascii="Arial" w:hAnsi="Arial" w:cs="Arial"/>
          <w:sz w:val="22"/>
        </w:rPr>
        <w:t>výletu pro tzv. rizikovou skupinu dětí a mládeže)</w:t>
      </w:r>
      <w:r>
        <w:rPr>
          <w:rFonts w:ascii="Arial" w:hAnsi="Arial" w:cs="Arial"/>
          <w:sz w:val="22"/>
        </w:rPr>
        <w:t>,</w:t>
      </w:r>
    </w:p>
    <w:p w:rsidR="00A52B91" w:rsidRPr="00004C01" w:rsidRDefault="00A52B91" w:rsidP="00A52B91">
      <w:pPr>
        <w:numPr>
          <w:ilvl w:val="0"/>
          <w:numId w:val="30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věcné dary (odměny, věcné ceny pro účastníky soutěží v hodnotě do 500 Kč na 1 cenu určenou pro 1 osobu).</w:t>
      </w:r>
    </w:p>
    <w:p w:rsidR="00A52B91" w:rsidRDefault="00A52B91" w:rsidP="00A52B91">
      <w:pPr>
        <w:jc w:val="both"/>
        <w:rPr>
          <w:rFonts w:ascii="Arial" w:hAnsi="Arial" w:cs="Arial"/>
          <w:i/>
          <w:color w:val="FF0000"/>
          <w:sz w:val="22"/>
        </w:rPr>
      </w:pPr>
    </w:p>
    <w:p w:rsidR="00A52B91" w:rsidRDefault="00A52B91" w:rsidP="00A52B91">
      <w:pPr>
        <w:ind w:left="426" w:hanging="426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A52B91" w:rsidRDefault="00A52B91" w:rsidP="00A52B91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A52B91" w:rsidRPr="00A640AA" w:rsidRDefault="00A52B91" w:rsidP="00A52B91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412/2021 Sb., o rozpočtové skladbě.</w:t>
      </w:r>
    </w:p>
    <w:p w:rsidR="00A52B91" w:rsidRDefault="00A52B91" w:rsidP="00A52B91">
      <w:pPr>
        <w:ind w:left="540" w:hanging="540"/>
        <w:jc w:val="both"/>
        <w:rPr>
          <w:rFonts w:ascii="Arial" w:hAnsi="Arial" w:cs="Arial"/>
          <w:sz w:val="22"/>
        </w:rPr>
      </w:pPr>
    </w:p>
    <w:p w:rsidR="00A52B91" w:rsidRPr="00711716" w:rsidRDefault="00A52B91" w:rsidP="00A52B91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A52B91" w:rsidRDefault="00A52B91" w:rsidP="00A52B91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A52B91" w:rsidRPr="00E67318" w:rsidRDefault="00A52B91" w:rsidP="00A52B91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A52B91" w:rsidRPr="00E67318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A52B91" w:rsidRPr="00E67318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A52B91" w:rsidRPr="00E67318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</w:t>
      </w:r>
      <w:r>
        <w:rPr>
          <w:b w:val="0"/>
          <w:szCs w:val="24"/>
        </w:rPr>
        <w:t>např. analytickým účtem, účelovým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>
        <w:rPr>
          <w:color w:val="auto"/>
          <w:szCs w:val="24"/>
        </w:rPr>
        <w:t>FV02859.xxxx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:rsidR="00A52B91" w:rsidRPr="00E67318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</w:t>
      </w:r>
      <w:r>
        <w:rPr>
          <w:b w:val="0"/>
        </w:rPr>
        <w:t>data ukončení realizace projektu uvedeného v Čl. 7 odst.1) této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A52B91" w:rsidRPr="00E67318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A52B91" w:rsidRPr="00E67318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lastRenderedPageBreak/>
        <w:t xml:space="preserve">doručit Kraji finanční vypořádání dotace na formuláři závěrečné zprávy, jejíž vzor je umístěn na </w:t>
      </w:r>
      <w:hyperlink w:history="1"/>
      <w:hyperlink r:id="rId7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 xml:space="preserve">31. 1. 2023. </w:t>
      </w:r>
      <w:r w:rsidRPr="00E67318">
        <w:rPr>
          <w:b w:val="0"/>
        </w:rPr>
        <w:t>Přílohou formuláře závěrečné zprávy dále musí být:</w:t>
      </w:r>
    </w:p>
    <w:p w:rsidR="00A52B91" w:rsidRPr="00E67318" w:rsidRDefault="00A52B91" w:rsidP="00A52B91">
      <w:pPr>
        <w:pStyle w:val="Zkladntext"/>
        <w:numPr>
          <w:ilvl w:val="1"/>
          <w:numId w:val="21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  <w:bCs w:val="0"/>
        </w:rPr>
        <w:t>fotodokumentace zrealizované</w:t>
      </w:r>
      <w:r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vč. povinné publicity, </w:t>
      </w:r>
    </w:p>
    <w:p w:rsidR="00A52B91" w:rsidRPr="00E67318" w:rsidRDefault="00A52B91" w:rsidP="00A52B91">
      <w:pPr>
        <w:pStyle w:val="Zkladntext"/>
        <w:numPr>
          <w:ilvl w:val="1"/>
          <w:numId w:val="21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</w:rPr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A52B91" w:rsidRPr="00697D68" w:rsidRDefault="00A52B91" w:rsidP="00A52B91">
      <w:pPr>
        <w:pStyle w:val="Zkladntext"/>
        <w:numPr>
          <w:ilvl w:val="1"/>
          <w:numId w:val="21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</w:rPr>
        <w:t xml:space="preserve">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</w:t>
      </w:r>
      <w:r>
        <w:rPr>
          <w:b w:val="0"/>
        </w:rPr>
        <w:t> </w:t>
      </w:r>
      <w:r w:rsidRPr="00E67318">
        <w:rPr>
          <w:b w:val="0"/>
        </w:rPr>
        <w:t>účetní</w:t>
      </w:r>
      <w:r>
        <w:rPr>
          <w:b w:val="0"/>
        </w:rPr>
        <w:t>ho deníku, hlavní</w:t>
      </w:r>
      <w:r w:rsidRPr="00E67318">
        <w:rPr>
          <w:b w:val="0"/>
        </w:rPr>
        <w:t xml:space="preserve"> knih</w:t>
      </w:r>
      <w:r>
        <w:rPr>
          <w:b w:val="0"/>
        </w:rPr>
        <w:t>y</w:t>
      </w:r>
      <w:r w:rsidRPr="00E67318">
        <w:rPr>
          <w:b w:val="0"/>
        </w:rPr>
        <w:t>,</w:t>
      </w:r>
      <w:r>
        <w:rPr>
          <w:b w:val="0"/>
        </w:rPr>
        <w:t xml:space="preserve"> peněžního deníku,</w:t>
      </w:r>
      <w:r w:rsidRPr="00E67318">
        <w:rPr>
          <w:b w:val="0"/>
        </w:rPr>
        <w:t xml:space="preserve"> apod.</w:t>
      </w:r>
      <w:r>
        <w:rPr>
          <w:b w:val="0"/>
        </w:rPr>
        <w:t>,</w:t>
      </w:r>
    </w:p>
    <w:p w:rsidR="00A52B91" w:rsidRDefault="00A52B91" w:rsidP="00A52B91">
      <w:pPr>
        <w:pStyle w:val="Zkladntext"/>
        <w:numPr>
          <w:ilvl w:val="1"/>
          <w:numId w:val="21"/>
        </w:numPr>
        <w:autoSpaceDE/>
        <w:autoSpaceDN/>
        <w:adjustRightInd/>
        <w:jc w:val="both"/>
        <w:rPr>
          <w:b w:val="0"/>
        </w:rPr>
      </w:pPr>
      <w:r w:rsidRPr="00F03B01">
        <w:rPr>
          <w:b w:val="0"/>
          <w:bCs w:val="0"/>
        </w:rPr>
        <w:t xml:space="preserve">vyhodnocení </w:t>
      </w:r>
      <w:r>
        <w:rPr>
          <w:b w:val="0"/>
          <w:bCs w:val="0"/>
        </w:rPr>
        <w:t xml:space="preserve">ukazatelů měření </w:t>
      </w:r>
      <w:r w:rsidRPr="00F03B01">
        <w:rPr>
          <w:b w:val="0"/>
          <w:bCs w:val="0"/>
        </w:rPr>
        <w:t>efektivity</w:t>
      </w:r>
      <w:r>
        <w:rPr>
          <w:b w:val="0"/>
          <w:bCs w:val="0"/>
        </w:rPr>
        <w:t xml:space="preserve"> uvedených </w:t>
      </w:r>
      <w:r w:rsidRPr="00F03B01">
        <w:rPr>
          <w:b w:val="0"/>
          <w:bCs w:val="0"/>
        </w:rPr>
        <w:t>v</w:t>
      </w:r>
      <w:r>
        <w:rPr>
          <w:b w:val="0"/>
          <w:bCs w:val="0"/>
        </w:rPr>
        <w:t> </w:t>
      </w:r>
      <w:r w:rsidRPr="00F03B01">
        <w:rPr>
          <w:b w:val="0"/>
          <w:bCs w:val="0"/>
        </w:rPr>
        <w:t>žádosti</w:t>
      </w:r>
      <w:r>
        <w:rPr>
          <w:b w:val="0"/>
          <w:bCs w:val="0"/>
        </w:rPr>
        <w:t xml:space="preserve"> o poskytnutí dota</w:t>
      </w:r>
      <w:r>
        <w:rPr>
          <w:b w:val="0"/>
        </w:rPr>
        <w:t>ce.</w:t>
      </w:r>
    </w:p>
    <w:p w:rsidR="00A52B91" w:rsidRPr="00084E17" w:rsidRDefault="00A52B91" w:rsidP="00A52B91">
      <w:pPr>
        <w:pStyle w:val="Zkladntext"/>
        <w:autoSpaceDE/>
        <w:autoSpaceDN/>
        <w:adjustRightInd/>
        <w:ind w:left="1080"/>
        <w:jc w:val="both"/>
        <w:rPr>
          <w:b w:val="0"/>
        </w:rPr>
      </w:pPr>
      <w:r w:rsidRPr="00084E17">
        <w:rPr>
          <w:b w:val="0"/>
        </w:rPr>
        <w:tab/>
      </w:r>
    </w:p>
    <w:p w:rsidR="00A52B91" w:rsidRPr="00E67318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zajistit publicitu v souladu s Čl. 10 této smlouvy,</w:t>
      </w:r>
    </w:p>
    <w:p w:rsidR="00A52B91" w:rsidRPr="00070C3C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  <w:rPr>
          <w:b w:val="0"/>
          <w:bCs w:val="0"/>
        </w:rPr>
      </w:pPr>
      <w:r>
        <w:rPr>
          <w:b w:val="0"/>
          <w:bCs w:val="0"/>
          <w:color w:val="auto"/>
        </w:rPr>
        <w:t>zajistit udržitelnost projektu v souladu s Čl. 11 této smlouvy,</w:t>
      </w:r>
    </w:p>
    <w:p w:rsidR="00A52B91" w:rsidRPr="00982B83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  <w:rPr>
          <w:b w:val="0"/>
          <w:bCs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:rsidR="00A52B91" w:rsidRPr="00E67318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A52B91" w:rsidRPr="00E67318" w:rsidRDefault="00A52B91" w:rsidP="00A52B91">
      <w:pPr>
        <w:pStyle w:val="Zkladntext"/>
        <w:numPr>
          <w:ilvl w:val="0"/>
          <w:numId w:val="20"/>
        </w:numPr>
        <w:autoSpaceDE/>
        <w:autoSpaceDN/>
        <w:adjustRightInd/>
        <w:jc w:val="both"/>
      </w:pPr>
      <w:r w:rsidRPr="007D31F5">
        <w:rPr>
          <w:rFonts w:ascii="Arial" w:hAnsi="Arial" w:cs="Arial"/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</w:t>
      </w:r>
      <w:r>
        <w:rPr>
          <w:b w:val="0"/>
        </w:rPr>
        <w:t>.</w:t>
      </w:r>
      <w:r w:rsidRPr="00F05CF2">
        <w:rPr>
          <w:b w:val="0"/>
        </w:rPr>
        <w:tab/>
      </w:r>
    </w:p>
    <w:p w:rsidR="00A52B91" w:rsidRPr="00E67318" w:rsidRDefault="00A52B91" w:rsidP="00A52B91">
      <w:pPr>
        <w:pStyle w:val="Zkladntext"/>
        <w:autoSpaceDE/>
        <w:autoSpaceDN/>
        <w:adjustRightInd/>
        <w:ind w:left="360"/>
        <w:jc w:val="both"/>
        <w:rPr>
          <w:b w:val="0"/>
        </w:rPr>
      </w:pPr>
      <w:r w:rsidRPr="00070C3C">
        <w:rPr>
          <w:b w:val="0"/>
        </w:rPr>
        <w:tab/>
      </w:r>
      <w:r w:rsidRPr="00E67318">
        <w:rPr>
          <w:b w:val="0"/>
        </w:rPr>
        <w:t xml:space="preserve"> </w:t>
      </w:r>
    </w:p>
    <w:p w:rsidR="00A52B91" w:rsidRDefault="00A52B91" w:rsidP="00A52B91">
      <w:pPr>
        <w:pStyle w:val="Zkladntext"/>
        <w:autoSpaceDE/>
        <w:autoSpaceDN/>
        <w:adjustRightInd/>
        <w:jc w:val="both"/>
      </w:pPr>
    </w:p>
    <w:p w:rsidR="00A52B91" w:rsidRPr="00E67318" w:rsidRDefault="00A52B91" w:rsidP="00A52B91">
      <w:pPr>
        <w:pStyle w:val="Zkladntext"/>
        <w:autoSpaceDE/>
        <w:autoSpaceDN/>
        <w:adjustRightInd/>
      </w:pPr>
      <w:r w:rsidRPr="00E67318">
        <w:t>Čl. 9</w:t>
      </w:r>
    </w:p>
    <w:p w:rsidR="00A52B91" w:rsidRDefault="00A52B91" w:rsidP="00A52B91">
      <w:pPr>
        <w:pStyle w:val="Zkladntext"/>
        <w:autoSpaceDE/>
        <w:autoSpaceDN/>
        <w:adjustRightInd/>
      </w:pPr>
      <w:r w:rsidRPr="00E67318">
        <w:t>Kontrola</w:t>
      </w:r>
    </w:p>
    <w:p w:rsidR="00A52B91" w:rsidRDefault="00A52B91" w:rsidP="00A52B91">
      <w:pPr>
        <w:pStyle w:val="Zkladntext"/>
        <w:autoSpaceDE/>
        <w:autoSpaceDN/>
        <w:adjustRightInd/>
        <w:jc w:val="both"/>
      </w:pPr>
    </w:p>
    <w:p w:rsidR="00A52B91" w:rsidRPr="00E67318" w:rsidRDefault="00A52B91" w:rsidP="00A52B91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A52B91" w:rsidRPr="00E67318" w:rsidRDefault="00A52B91" w:rsidP="00A52B91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A52B91" w:rsidRDefault="00A52B91" w:rsidP="00A52B91">
      <w:pPr>
        <w:pStyle w:val="Zkladntext"/>
        <w:numPr>
          <w:ilvl w:val="0"/>
          <w:numId w:val="22"/>
        </w:numPr>
        <w:autoSpaceDE/>
        <w:autoSpaceDN/>
        <w:adjustRightInd/>
        <w:jc w:val="both"/>
        <w:rPr>
          <w:b w:val="0"/>
        </w:rPr>
      </w:pPr>
      <w:r w:rsidRPr="00690AD0">
        <w:rPr>
          <w:b w:val="0"/>
        </w:rPr>
        <w:t>Kraj je oprávněn provádět kontrolu v průběhu realizace projektu i po jeho dokončení, a to po dobu deseti let počítaných od 1. ledna roku následujícího po roce, v němž měla být splněna poslední z povinností stanovených Čl. 8 p</w:t>
      </w:r>
      <w:r>
        <w:rPr>
          <w:b w:val="0"/>
        </w:rPr>
        <w:t>ísm. a) – písm. i</w:t>
      </w:r>
      <w:r w:rsidRPr="00690AD0">
        <w:rPr>
          <w:b w:val="0"/>
        </w:rPr>
        <w:t>) této smlouvy.</w:t>
      </w:r>
    </w:p>
    <w:p w:rsidR="00A52B91" w:rsidRDefault="00A52B91" w:rsidP="00A52B91">
      <w:pPr>
        <w:pStyle w:val="Zkladntext"/>
        <w:autoSpaceDE/>
        <w:autoSpaceDN/>
        <w:adjustRightInd/>
        <w:ind w:left="540"/>
        <w:jc w:val="both"/>
        <w:rPr>
          <w:b w:val="0"/>
        </w:rPr>
      </w:pPr>
    </w:p>
    <w:p w:rsidR="00A52B91" w:rsidRPr="00690AD0" w:rsidRDefault="00A52B91" w:rsidP="00A52B91">
      <w:pPr>
        <w:pStyle w:val="Zkladntext"/>
        <w:numPr>
          <w:ilvl w:val="0"/>
          <w:numId w:val="22"/>
        </w:numPr>
        <w:autoSpaceDE/>
        <w:autoSpaceDN/>
        <w:adjustRightInd/>
        <w:jc w:val="both"/>
        <w:rPr>
          <w:b w:val="0"/>
        </w:rPr>
      </w:pPr>
      <w:r w:rsidRPr="00690AD0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A52B91" w:rsidRDefault="00A52B91" w:rsidP="00A52B91">
      <w:pPr>
        <w:pStyle w:val="Zkladntext"/>
        <w:autoSpaceDE/>
        <w:autoSpaceDN/>
        <w:adjustRightInd/>
      </w:pPr>
    </w:p>
    <w:p w:rsidR="00A52B91" w:rsidRDefault="00A52B91" w:rsidP="00A52B91">
      <w:pPr>
        <w:pStyle w:val="Zkladntext"/>
        <w:autoSpaceDE/>
        <w:autoSpaceDN/>
        <w:adjustRightInd/>
      </w:pPr>
    </w:p>
    <w:p w:rsidR="00A52B91" w:rsidRDefault="00A52B91" w:rsidP="00A52B91">
      <w:pPr>
        <w:pStyle w:val="Zkladntext"/>
        <w:autoSpaceDE/>
        <w:autoSpaceDN/>
        <w:adjustRightInd/>
      </w:pPr>
    </w:p>
    <w:p w:rsidR="00A52B91" w:rsidRPr="00E67318" w:rsidRDefault="00A52B91" w:rsidP="00A52B91">
      <w:pPr>
        <w:pStyle w:val="Zkladntext"/>
        <w:autoSpaceDE/>
        <w:autoSpaceDN/>
        <w:adjustRightInd/>
      </w:pPr>
      <w:r w:rsidRPr="00E67318">
        <w:t>Čl. 10</w:t>
      </w:r>
    </w:p>
    <w:p w:rsidR="00A52B91" w:rsidRDefault="00A52B91" w:rsidP="00A52B91">
      <w:pPr>
        <w:pStyle w:val="Zkladntext"/>
        <w:autoSpaceDE/>
        <w:autoSpaceDN/>
        <w:adjustRightInd/>
      </w:pPr>
      <w:r w:rsidRPr="00E67318">
        <w:t>Publicita</w:t>
      </w:r>
    </w:p>
    <w:p w:rsidR="00A52B91" w:rsidRDefault="00A52B91" w:rsidP="00A52B91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A52B91" w:rsidRDefault="00A52B91" w:rsidP="00A52B91">
      <w:pPr>
        <w:pStyle w:val="Zkladntext"/>
        <w:numPr>
          <w:ilvl w:val="0"/>
          <w:numId w:val="23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A52B91" w:rsidRDefault="00A52B91" w:rsidP="00A52B91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A52B91" w:rsidRPr="00C56B61" w:rsidRDefault="00A52B91" w:rsidP="00A52B91">
      <w:pPr>
        <w:pStyle w:val="Zkladntext"/>
        <w:numPr>
          <w:ilvl w:val="0"/>
          <w:numId w:val="24"/>
        </w:numPr>
        <w:autoSpaceDE/>
        <w:autoSpaceDN/>
        <w:adjustRightInd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A52B91" w:rsidRDefault="00A52B91" w:rsidP="00A52B91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8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>, prostor s umístěným sponzorským vzkazem musí být přístupný veřejnosti (např. 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A52B91" w:rsidRPr="00E13791" w:rsidRDefault="00A52B91" w:rsidP="00A52B91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lastRenderedPageBreak/>
        <w:t xml:space="preserve">umístit „Sponzorský vzkaz Kraje Vysočina“ (v grafickém provedení a dle manuálu, který je ke stažení na </w:t>
      </w:r>
      <w:hyperlink r:id="rId9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A52B91" w:rsidRDefault="00A52B91" w:rsidP="00A52B91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A52B91" w:rsidRDefault="00A52B91" w:rsidP="00A52B91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distribuovat mezi hosty nebo účastníky projektu tiskové materiály, které případně předá Příjemci Kraj,</w:t>
      </w:r>
    </w:p>
    <w:p w:rsidR="00A52B91" w:rsidRDefault="00A52B91" w:rsidP="00A52B91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10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A52B91" w:rsidRPr="00C25818" w:rsidRDefault="00A52B91" w:rsidP="00A52B91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1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A52B91" w:rsidRPr="008931FD" w:rsidRDefault="00A52B91" w:rsidP="00A52B91">
      <w:pPr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2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nasdílení image spotu z YouTube kanálu Kraje Vysočina.</w:t>
      </w:r>
    </w:p>
    <w:p w:rsidR="00A52B91" w:rsidRPr="002F2DCE" w:rsidRDefault="00A52B91" w:rsidP="00A52B91">
      <w:pPr>
        <w:pStyle w:val="Zkladntext"/>
        <w:autoSpaceDE/>
        <w:autoSpaceDN/>
        <w:adjustRightInd/>
        <w:ind w:left="876"/>
        <w:jc w:val="both"/>
        <w:rPr>
          <w:i/>
          <w:iCs/>
          <w:color w:val="FF0000"/>
        </w:rPr>
      </w:pPr>
      <w:r w:rsidRPr="00E67318" w:rsidDel="003B07EA">
        <w:rPr>
          <w:b w:val="0"/>
          <w:i/>
          <w:iCs/>
          <w:color w:val="00B0F0"/>
        </w:rPr>
        <w:t xml:space="preserve"> </w:t>
      </w:r>
    </w:p>
    <w:p w:rsidR="00A52B91" w:rsidRDefault="00A52B91" w:rsidP="00A52B91">
      <w:pPr>
        <w:pStyle w:val="odrzka"/>
        <w:numPr>
          <w:ilvl w:val="0"/>
          <w:numId w:val="25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11.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A52B91" w:rsidRDefault="00A52B91" w:rsidP="00A52B91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A52B91" w:rsidRPr="00690AD0" w:rsidRDefault="00A52B91" w:rsidP="00A52B91">
      <w:pPr>
        <w:pStyle w:val="odrzka"/>
        <w:numPr>
          <w:ilvl w:val="0"/>
          <w:numId w:val="25"/>
        </w:numPr>
        <w:jc w:val="both"/>
        <w:rPr>
          <w:rFonts w:ascii="Arial" w:hAnsi="Arial" w:cs="Arial"/>
          <w:b w:val="0"/>
          <w:sz w:val="22"/>
          <w:szCs w:val="22"/>
        </w:rPr>
      </w:pPr>
      <w:r w:rsidRPr="00690AD0">
        <w:rPr>
          <w:rFonts w:ascii="Arial" w:hAnsi="Arial" w:cs="Arial"/>
          <w:b w:val="0"/>
          <w:sz w:val="22"/>
          <w:szCs w:val="22"/>
        </w:rPr>
        <w:t xml:space="preserve">„Logotyp Kraje Vysočina“ je ochrannou známkou, která požívá ochrany podle zákona </w:t>
      </w:r>
      <w:r>
        <w:rPr>
          <w:rFonts w:ascii="Arial" w:hAnsi="Arial" w:cs="Arial"/>
          <w:b w:val="0"/>
          <w:sz w:val="22"/>
          <w:szCs w:val="22"/>
        </w:rPr>
        <w:br/>
      </w:r>
      <w:r w:rsidRPr="00690AD0">
        <w:rPr>
          <w:rFonts w:ascii="Arial" w:hAnsi="Arial" w:cs="Arial"/>
          <w:b w:val="0"/>
          <w:sz w:val="22"/>
          <w:szCs w:val="22"/>
        </w:rPr>
        <w:t xml:space="preserve">č. 441/2003 Sb., o ochranných známkách a o změně zákona č. 6/2002 Sb. o soudech, soudcích, přísedících a státní správě soudů a o změně některých dalších zákonů (zákon </w:t>
      </w:r>
      <w:r>
        <w:rPr>
          <w:rFonts w:ascii="Arial" w:hAnsi="Arial" w:cs="Arial"/>
          <w:b w:val="0"/>
          <w:sz w:val="22"/>
          <w:szCs w:val="22"/>
        </w:rPr>
        <w:br/>
      </w:r>
      <w:r w:rsidRPr="00690AD0">
        <w:rPr>
          <w:rFonts w:ascii="Arial" w:hAnsi="Arial" w:cs="Arial"/>
          <w:b w:val="0"/>
          <w:sz w:val="22"/>
          <w:szCs w:val="22"/>
        </w:rPr>
        <w:t>o soudech a soudcích), ve znění pozdějších předpisů, (zákon o ochranných známkách), ve znění pozdějších předpisů. Příjemce je tímto oprávněn logo Kraje v souladu s touto smlouvou použít.</w:t>
      </w:r>
    </w:p>
    <w:p w:rsidR="00A52B91" w:rsidRDefault="00A52B91" w:rsidP="00A52B91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A52B91" w:rsidRPr="00E67318" w:rsidRDefault="00A52B91" w:rsidP="00A52B91">
      <w:pPr>
        <w:pStyle w:val="Zkladntext"/>
        <w:autoSpaceDE/>
        <w:autoSpaceDN/>
        <w:adjustRightInd/>
      </w:pPr>
      <w:r w:rsidRPr="00E67318">
        <w:t>Čl. 11</w:t>
      </w:r>
    </w:p>
    <w:p w:rsidR="00A52B91" w:rsidRDefault="00A52B91" w:rsidP="00A52B91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A52B91" w:rsidRDefault="00A52B91" w:rsidP="00A52B91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A52B91" w:rsidRDefault="00A52B91" w:rsidP="00A52B91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>
        <w:rPr>
          <w:b w:val="0"/>
        </w:rPr>
        <w:t>projektu</w:t>
      </w:r>
      <w:r w:rsidRPr="00E67318">
        <w:rPr>
          <w:b w:val="0"/>
        </w:rPr>
        <w:t xml:space="preserve"> dle této smlouvy v souladu se zaměřením projektu</w:t>
      </w:r>
      <w:r>
        <w:rPr>
          <w:b w:val="0"/>
        </w:rPr>
        <w:t xml:space="preserve"> </w:t>
      </w:r>
      <w:r>
        <w:rPr>
          <w:b w:val="0"/>
        </w:rPr>
        <w:br/>
        <w:t>a</w:t>
      </w:r>
      <w:r w:rsidRPr="00E67318">
        <w:rPr>
          <w:b w:val="0"/>
        </w:rPr>
        <w:t xml:space="preserve"> s péčí řádného hospodáře. Příjemce nesmí majetek podpořený z poskytnuté dotace či jeho část podpořenou z dotace po dobu tří let od nabytí platnosti této smlouvy prodat, pronajmout</w:t>
      </w:r>
      <w:r w:rsidRPr="00D0179B">
        <w:rPr>
          <w:b w:val="0"/>
          <w:color w:val="auto"/>
        </w:rPr>
        <w:t>,</w:t>
      </w:r>
      <w:r>
        <w:rPr>
          <w:b w:val="0"/>
        </w:rPr>
        <w:t xml:space="preserve"> zastavit či</w:t>
      </w:r>
      <w:r w:rsidRPr="00E67318">
        <w:rPr>
          <w:b w:val="0"/>
        </w:rPr>
        <w:t xml:space="preserve"> darovat bez vědomí a předchozího písemného souhlasu Kraje.</w:t>
      </w:r>
    </w:p>
    <w:p w:rsidR="00A52B91" w:rsidRDefault="00A52B91" w:rsidP="00A52B91">
      <w:pPr>
        <w:pStyle w:val="Zkladntext"/>
        <w:autoSpaceDE/>
        <w:autoSpaceDN/>
        <w:adjustRightInd/>
        <w:jc w:val="both"/>
        <w:rPr>
          <w:b w:val="0"/>
        </w:rPr>
      </w:pPr>
    </w:p>
    <w:p w:rsidR="00A52B91" w:rsidRPr="00E67318" w:rsidRDefault="00A52B91" w:rsidP="00A52B91">
      <w:pPr>
        <w:pStyle w:val="Zkladntext"/>
        <w:autoSpaceDE/>
        <w:autoSpaceDN/>
        <w:adjustRightInd/>
        <w:jc w:val="both"/>
        <w:rPr>
          <w:b w:val="0"/>
        </w:rPr>
      </w:pPr>
    </w:p>
    <w:p w:rsidR="00A52B91" w:rsidRDefault="00A52B91" w:rsidP="00A52B91">
      <w:pPr>
        <w:pStyle w:val="Zkladntext"/>
        <w:autoSpaceDE/>
        <w:autoSpaceDN/>
        <w:adjustRightInd/>
        <w:rPr>
          <w:b w:val="0"/>
        </w:rPr>
      </w:pPr>
    </w:p>
    <w:p w:rsidR="00A52B91" w:rsidRPr="00E67318" w:rsidRDefault="00A52B91" w:rsidP="00A52B91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A52B91" w:rsidRPr="00E67318" w:rsidRDefault="00A52B91" w:rsidP="00A52B91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A52B91" w:rsidRDefault="00A52B91" w:rsidP="00A52B91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A52B91" w:rsidRPr="00E67318" w:rsidRDefault="00A52B91" w:rsidP="00A52B91">
      <w:pPr>
        <w:pStyle w:val="Zkladntext"/>
        <w:numPr>
          <w:ilvl w:val="0"/>
          <w:numId w:val="26"/>
        </w:numPr>
        <w:suppressAutoHyphens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 č. 250/2000 Sb., o rozpočtových pravidlech územních rozpočtů,</w:t>
      </w:r>
      <w:r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:rsidR="00A52B91" w:rsidRPr="00E67318" w:rsidRDefault="00A52B91" w:rsidP="00A52B91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A52B91" w:rsidRPr="00E67318" w:rsidRDefault="00A52B91" w:rsidP="00A52B91">
      <w:pPr>
        <w:pStyle w:val="Zkladntext"/>
        <w:numPr>
          <w:ilvl w:val="0"/>
          <w:numId w:val="27"/>
        </w:numPr>
        <w:suppressAutoHyphens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A52B91" w:rsidRDefault="00A52B91" w:rsidP="00A52B91">
      <w:pPr>
        <w:pStyle w:val="Zkladntext"/>
        <w:suppressAutoHyphens/>
        <w:autoSpaceDE/>
        <w:autoSpaceDN/>
        <w:adjustRightInd/>
        <w:jc w:val="both"/>
      </w:pPr>
    </w:p>
    <w:p w:rsidR="00A52B91" w:rsidRDefault="00A52B91" w:rsidP="00A52B91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A52B91" w:rsidRDefault="00A52B91" w:rsidP="00A52B91">
      <w:pPr>
        <w:jc w:val="center"/>
        <w:rPr>
          <w:rFonts w:ascii="Arial" w:hAnsi="Arial" w:cs="Arial"/>
          <w:b/>
          <w:sz w:val="22"/>
        </w:rPr>
      </w:pPr>
    </w:p>
    <w:p w:rsidR="00A52B91" w:rsidRDefault="00A52B91" w:rsidP="00A52B91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</w:t>
      </w:r>
      <w:r>
        <w:rPr>
          <w:rFonts w:ascii="Arial" w:hAnsi="Arial" w:cs="Arial"/>
          <w:sz w:val="22"/>
        </w:rPr>
        <w:br/>
        <w:t xml:space="preserve">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A52B91" w:rsidRDefault="00A52B91" w:rsidP="00A52B91">
      <w:pPr>
        <w:ind w:left="180"/>
        <w:jc w:val="both"/>
        <w:rPr>
          <w:rFonts w:ascii="Arial" w:hAnsi="Arial" w:cs="Arial"/>
          <w:sz w:val="22"/>
        </w:rPr>
      </w:pPr>
    </w:p>
    <w:p w:rsidR="00A52B91" w:rsidRPr="008D4522" w:rsidRDefault="00A52B91" w:rsidP="00A52B91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</w:t>
      </w:r>
      <w:r>
        <w:rPr>
          <w:rFonts w:ascii="Arial" w:hAnsi="Arial" w:cs="Arial"/>
          <w:sz w:val="22"/>
          <w:szCs w:val="22"/>
        </w:rPr>
        <w:br/>
      </w:r>
      <w:r w:rsidRPr="008D4522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Pr="00AD01D2" w:rsidRDefault="00A52B91" w:rsidP="00A52B91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Pr="00AD01D2">
        <w:rPr>
          <w:rFonts w:ascii="Arial" w:hAnsi="Arial" w:cs="Arial"/>
          <w:sz w:val="22"/>
        </w:rPr>
        <w:t>Ing. Josef Pokorný</w:t>
      </w:r>
      <w:r>
        <w:rPr>
          <w:rFonts w:ascii="Arial" w:hAnsi="Arial" w:cs="Arial"/>
          <w:sz w:val="22"/>
        </w:rPr>
        <w:t xml:space="preserve"> </w:t>
      </w:r>
      <w:r w:rsidRPr="00AD01D2">
        <w:rPr>
          <w:rFonts w:ascii="Arial" w:hAnsi="Arial" w:cs="Arial"/>
          <w:sz w:val="22"/>
        </w:rPr>
        <w:t>tel:</w:t>
      </w:r>
      <w:r>
        <w:rPr>
          <w:rFonts w:ascii="Arial" w:hAnsi="Arial" w:cs="Arial"/>
          <w:sz w:val="22"/>
        </w:rPr>
        <w:t xml:space="preserve"> 564 602 164</w:t>
      </w:r>
      <w:r w:rsidRPr="00AD01D2">
        <w:rPr>
          <w:rFonts w:ascii="Arial" w:hAnsi="Arial" w:cs="Arial"/>
          <w:sz w:val="22"/>
        </w:rPr>
        <w:t xml:space="preserve"> email: </w:t>
      </w:r>
      <w:r>
        <w:rPr>
          <w:rFonts w:ascii="Arial" w:hAnsi="Arial" w:cs="Arial"/>
          <w:sz w:val="22"/>
        </w:rPr>
        <w:t>pokorny.josef@kr-vysocina.cz.</w:t>
      </w:r>
    </w:p>
    <w:p w:rsidR="00A52B91" w:rsidRDefault="00A52B91" w:rsidP="00A52B91">
      <w:pPr>
        <w:ind w:left="180" w:hanging="540"/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A52B91" w:rsidRDefault="00A52B91" w:rsidP="00A52B91">
      <w:pPr>
        <w:ind w:left="180" w:hanging="540"/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A52B91" w:rsidRDefault="00A52B91" w:rsidP="00A52B91">
      <w:pPr>
        <w:jc w:val="both"/>
        <w:rPr>
          <w:rFonts w:ascii="Arial" w:hAnsi="Arial" w:cs="Arial"/>
          <w:sz w:val="22"/>
          <w:szCs w:val="20"/>
        </w:rPr>
      </w:pPr>
    </w:p>
    <w:p w:rsidR="00A52B91" w:rsidRPr="00497F64" w:rsidRDefault="00A52B91" w:rsidP="00A52B91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A52B91" w:rsidRDefault="00A52B91" w:rsidP="00A52B91">
      <w:pPr>
        <w:ind w:left="180" w:hanging="540"/>
        <w:jc w:val="both"/>
        <w:rPr>
          <w:rFonts w:ascii="Arial" w:hAnsi="Arial" w:cs="Arial"/>
          <w:sz w:val="22"/>
        </w:rPr>
      </w:pPr>
    </w:p>
    <w:p w:rsidR="00A52B91" w:rsidRPr="00EE36D4" w:rsidRDefault="00A52B91" w:rsidP="00A52B91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A52B91" w:rsidRPr="003F1ACE" w:rsidRDefault="00A52B91" w:rsidP="00A52B91">
      <w:pPr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A52B91" w:rsidRPr="00EE36D4" w:rsidRDefault="00A52B91" w:rsidP="00A52B91">
      <w:pPr>
        <w:ind w:left="180" w:hanging="540"/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pStyle w:val="Odstavec1"/>
        <w:numPr>
          <w:ilvl w:val="0"/>
          <w:numId w:val="28"/>
        </w:numPr>
        <w:spacing w:before="0"/>
        <w:ind w:left="360" w:hanging="436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>uvy rozhodla Rada Kraje Vysočina/</w:t>
      </w:r>
      <w:r w:rsidRPr="00854116">
        <w:rPr>
          <w:rFonts w:ascii="Arial" w:hAnsi="Arial" w:cs="Arial"/>
          <w:sz w:val="22"/>
        </w:rPr>
        <w:t>rozhodlo Zastupitelstvo Kraje Vysočina</w:t>
      </w:r>
      <w:r>
        <w:rPr>
          <w:rFonts w:ascii="Arial" w:hAnsi="Arial" w:cs="Arial"/>
          <w:sz w:val="22"/>
        </w:rPr>
        <w:t xml:space="preserve"> dne x. x. 2022 usnesením č. </w:t>
      </w:r>
      <w:r w:rsidRPr="00854116">
        <w:rPr>
          <w:rFonts w:ascii="Arial" w:hAnsi="Arial" w:cs="Arial"/>
          <w:sz w:val="22"/>
        </w:rPr>
        <w:t>.................................</w:t>
      </w: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Default="00A52B91" w:rsidP="00A52B91">
      <w:pPr>
        <w:jc w:val="both"/>
        <w:rPr>
          <w:rFonts w:ascii="Arial" w:hAnsi="Arial" w:cs="Arial"/>
          <w:sz w:val="22"/>
        </w:rPr>
      </w:pPr>
    </w:p>
    <w:p w:rsidR="00A52B91" w:rsidRPr="00854116" w:rsidRDefault="00A52B91" w:rsidP="00A52B91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 w:rsidRPr="00854116">
        <w:rPr>
          <w:rFonts w:ascii="Arial" w:hAnsi="Arial" w:cs="Arial"/>
          <w:sz w:val="22"/>
        </w:rPr>
        <w:t>.................................................................</w:t>
      </w:r>
      <w:r w:rsidRPr="00854116"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A52B91" w:rsidRPr="00854116" w:rsidRDefault="00A52B91" w:rsidP="00A52B91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</w:rPr>
      </w:pPr>
      <w:r w:rsidRPr="00854116">
        <w:rPr>
          <w:rFonts w:ascii="Arial" w:hAnsi="Arial" w:cs="Arial"/>
          <w:sz w:val="22"/>
        </w:rPr>
        <w:tab/>
      </w:r>
      <w:r w:rsidRPr="00854116">
        <w:rPr>
          <w:rFonts w:ascii="Arial" w:hAnsi="Arial" w:cs="Arial"/>
          <w:i/>
          <w:sz w:val="22"/>
        </w:rPr>
        <w:t>Jméno a příjmení</w:t>
      </w:r>
      <w:r w:rsidRPr="00854116">
        <w:rPr>
          <w:rFonts w:ascii="Arial" w:hAnsi="Arial" w:cs="Arial"/>
          <w:i/>
          <w:sz w:val="22"/>
        </w:rPr>
        <w:tab/>
      </w:r>
      <w:r w:rsidRPr="00E96A40">
        <w:rPr>
          <w:rFonts w:ascii="Arial" w:hAnsi="Arial" w:cs="Arial"/>
          <w:sz w:val="22"/>
        </w:rPr>
        <w:t>Mgr. Vítězslav Schrek, MBA</w:t>
      </w:r>
    </w:p>
    <w:p w:rsidR="00A52B91" w:rsidRDefault="00A52B91" w:rsidP="00A52B91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854116">
        <w:rPr>
          <w:rFonts w:ascii="Arial" w:hAnsi="Arial" w:cs="Arial"/>
          <w:i/>
          <w:sz w:val="22"/>
        </w:rPr>
        <w:tab/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hejtman kraje</w:t>
      </w:r>
    </w:p>
    <w:p w:rsidR="00FF4A06" w:rsidRDefault="00FF4A06">
      <w:bookmarkStart w:id="0" w:name="_GoBack"/>
      <w:bookmarkEnd w:id="0"/>
    </w:p>
    <w:sectPr w:rsidR="00FF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E4" w:rsidRDefault="00845AE4" w:rsidP="000B4C69">
      <w:r>
        <w:separator/>
      </w:r>
    </w:p>
  </w:endnote>
  <w:endnote w:type="continuationSeparator" w:id="0">
    <w:p w:rsidR="00845AE4" w:rsidRDefault="00845AE4" w:rsidP="000B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E4" w:rsidRDefault="00845AE4" w:rsidP="000B4C69">
      <w:r>
        <w:separator/>
      </w:r>
    </w:p>
  </w:footnote>
  <w:footnote w:type="continuationSeparator" w:id="0">
    <w:p w:rsidR="00845AE4" w:rsidRDefault="00845AE4" w:rsidP="000B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25E76"/>
    <w:multiLevelType w:val="hybridMultilevel"/>
    <w:tmpl w:val="329045B8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340F"/>
    <w:multiLevelType w:val="hybridMultilevel"/>
    <w:tmpl w:val="64FC6C1E"/>
    <w:lvl w:ilvl="0" w:tplc="D436A2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E6C4C"/>
    <w:multiLevelType w:val="hybridMultilevel"/>
    <w:tmpl w:val="C6507F28"/>
    <w:lvl w:ilvl="0" w:tplc="7D4AFD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C750E"/>
    <w:multiLevelType w:val="hybridMultilevel"/>
    <w:tmpl w:val="C98C842E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22D03302"/>
    <w:multiLevelType w:val="hybridMultilevel"/>
    <w:tmpl w:val="CE4CD226"/>
    <w:lvl w:ilvl="0" w:tplc="B1767D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DB2418"/>
    <w:multiLevelType w:val="hybridMultilevel"/>
    <w:tmpl w:val="AE020478"/>
    <w:lvl w:ilvl="0" w:tplc="D436A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E6329F"/>
    <w:multiLevelType w:val="hybridMultilevel"/>
    <w:tmpl w:val="60C6163C"/>
    <w:lvl w:ilvl="0" w:tplc="09A42F0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93BBC"/>
    <w:multiLevelType w:val="hybridMultilevel"/>
    <w:tmpl w:val="D9181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3DAAD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F4"/>
    <w:multiLevelType w:val="hybridMultilevel"/>
    <w:tmpl w:val="6E0AE22C"/>
    <w:lvl w:ilvl="0" w:tplc="7F961A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21272"/>
    <w:multiLevelType w:val="hybridMultilevel"/>
    <w:tmpl w:val="98929690"/>
    <w:lvl w:ilvl="0" w:tplc="04050017">
      <w:start w:val="1"/>
      <w:numFmt w:val="lowerLetter"/>
      <w:lvlText w:val="%1)"/>
      <w:lvlJc w:val="left"/>
      <w:pPr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3F6A7461"/>
    <w:multiLevelType w:val="hybridMultilevel"/>
    <w:tmpl w:val="D74C1084"/>
    <w:lvl w:ilvl="0" w:tplc="61741B38">
      <w:start w:val="2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 w15:restartNumberingAfterBreak="0">
    <w:nsid w:val="432D6289"/>
    <w:multiLevelType w:val="hybridMultilevel"/>
    <w:tmpl w:val="DCE4DB40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D4922"/>
    <w:multiLevelType w:val="hybridMultilevel"/>
    <w:tmpl w:val="DE982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26F7E"/>
    <w:multiLevelType w:val="hybridMultilevel"/>
    <w:tmpl w:val="7D1402B0"/>
    <w:lvl w:ilvl="0" w:tplc="BB2CF80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6724F6"/>
    <w:multiLevelType w:val="hybridMultilevel"/>
    <w:tmpl w:val="8EE8E14C"/>
    <w:lvl w:ilvl="0" w:tplc="B7EA28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4589"/>
    <w:multiLevelType w:val="hybridMultilevel"/>
    <w:tmpl w:val="95D0BC62"/>
    <w:lvl w:ilvl="0" w:tplc="ADD8CB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4229A3"/>
    <w:multiLevelType w:val="hybridMultilevel"/>
    <w:tmpl w:val="08D2BBB8"/>
    <w:lvl w:ilvl="0" w:tplc="9606F6E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587459"/>
    <w:multiLevelType w:val="hybridMultilevel"/>
    <w:tmpl w:val="7896ABF8"/>
    <w:lvl w:ilvl="0" w:tplc="1CA671BC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D35C0A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62AC3"/>
    <w:multiLevelType w:val="hybridMultilevel"/>
    <w:tmpl w:val="5EB6C62A"/>
    <w:lvl w:ilvl="0" w:tplc="6CB4C2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A6DA3"/>
    <w:multiLevelType w:val="hybridMultilevel"/>
    <w:tmpl w:val="97529D6C"/>
    <w:lvl w:ilvl="0" w:tplc="9E443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28"/>
  </w:num>
  <w:num w:numId="5">
    <w:abstractNumId w:val="27"/>
  </w:num>
  <w:num w:numId="6">
    <w:abstractNumId w:val="26"/>
  </w:num>
  <w:num w:numId="7">
    <w:abstractNumId w:val="0"/>
  </w:num>
  <w:num w:numId="8">
    <w:abstractNumId w:val="24"/>
  </w:num>
  <w:num w:numId="9">
    <w:abstractNumId w:val="25"/>
  </w:num>
  <w:num w:numId="10">
    <w:abstractNumId w:val="22"/>
  </w:num>
  <w:num w:numId="11">
    <w:abstractNumId w:val="13"/>
  </w:num>
  <w:num w:numId="12">
    <w:abstractNumId w:val="17"/>
  </w:num>
  <w:num w:numId="13">
    <w:abstractNumId w:val="11"/>
  </w:num>
  <w:num w:numId="14">
    <w:abstractNumId w:val="5"/>
  </w:num>
  <w:num w:numId="15">
    <w:abstractNumId w:val="7"/>
  </w:num>
  <w:num w:numId="16">
    <w:abstractNumId w:val="23"/>
  </w:num>
  <w:num w:numId="17">
    <w:abstractNumId w:val="6"/>
  </w:num>
  <w:num w:numId="18">
    <w:abstractNumId w:val="2"/>
  </w:num>
  <w:num w:numId="19">
    <w:abstractNumId w:val="10"/>
  </w:num>
  <w:num w:numId="20">
    <w:abstractNumId w:val="19"/>
  </w:num>
  <w:num w:numId="21">
    <w:abstractNumId w:val="9"/>
  </w:num>
  <w:num w:numId="22">
    <w:abstractNumId w:val="12"/>
  </w:num>
  <w:num w:numId="23">
    <w:abstractNumId w:val="20"/>
  </w:num>
  <w:num w:numId="24">
    <w:abstractNumId w:val="21"/>
  </w:num>
  <w:num w:numId="25">
    <w:abstractNumId w:val="18"/>
  </w:num>
  <w:num w:numId="26">
    <w:abstractNumId w:val="4"/>
  </w:num>
  <w:num w:numId="27">
    <w:abstractNumId w:val="8"/>
  </w:num>
  <w:num w:numId="28">
    <w:abstractNumId w:val="15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69"/>
    <w:rsid w:val="000B4C69"/>
    <w:rsid w:val="00845AE4"/>
    <w:rsid w:val="00A52B91"/>
    <w:rsid w:val="00B136BD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87FD-586D-4494-ACBE-F1B3B35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4C69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4C69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0B4C69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B4C69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0B4C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4C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B4C69"/>
    <w:rPr>
      <w:vertAlign w:val="superscript"/>
    </w:rPr>
  </w:style>
  <w:style w:type="paragraph" w:styleId="Zkladntext2">
    <w:name w:val="Body Text 2"/>
    <w:basedOn w:val="Normln"/>
    <w:link w:val="Zkladntext2Char"/>
    <w:rsid w:val="000B4C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4C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0B4C6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0B4C6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0B4C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4C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0B4C69"/>
    <w:rPr>
      <w:strike w:val="0"/>
      <w:dstrike w:val="0"/>
      <w:color w:val="0000FF"/>
      <w:u w:val="single"/>
      <w:effect w:val="none"/>
    </w:rPr>
  </w:style>
  <w:style w:type="paragraph" w:customStyle="1" w:styleId="Default">
    <w:name w:val="Default"/>
    <w:rsid w:val="000B4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">
    <w:name w:val="Odstavec1"/>
    <w:basedOn w:val="Normln"/>
    <w:rsid w:val="000B4C69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0B4C69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0B4C69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0B4C69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Odstavecseseznamem">
    <w:name w:val="List Paragraph"/>
    <w:basedOn w:val="Normln"/>
    <w:uiPriority w:val="34"/>
    <w:qFormat/>
    <w:rsid w:val="00A52B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hyperlink" Target="http://www.kr-vysocina.cz/public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vysocin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2646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Josef Ing.</dc:creator>
  <cp:keywords/>
  <dc:description/>
  <cp:lastModifiedBy>Pokorný Josef Ing.</cp:lastModifiedBy>
  <cp:revision>2</cp:revision>
  <dcterms:created xsi:type="dcterms:W3CDTF">2022-02-07T10:24:00Z</dcterms:created>
  <dcterms:modified xsi:type="dcterms:W3CDTF">2022-02-07T10:24:00Z</dcterms:modified>
</cp:coreProperties>
</file>