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E8" w:rsidRDefault="00D255E8" w:rsidP="00D255E8">
      <w:pPr>
        <w:pStyle w:val="Nzev"/>
        <w:rPr>
          <w:rFonts w:cs="Arial"/>
          <w:sz w:val="22"/>
          <w:szCs w:val="22"/>
        </w:rPr>
      </w:pPr>
      <w:bookmarkStart w:id="0" w:name="_GoBack"/>
      <w:bookmarkEnd w:id="0"/>
    </w:p>
    <w:p w:rsidR="00D255E8" w:rsidRDefault="00D255E8" w:rsidP="00D255E8">
      <w:pPr>
        <w:pStyle w:val="Nzev"/>
        <w:rPr>
          <w:rFonts w:cs="Arial"/>
          <w:sz w:val="22"/>
          <w:szCs w:val="22"/>
        </w:rPr>
      </w:pPr>
    </w:p>
    <w:p w:rsidR="00D255E8" w:rsidRPr="00552D70" w:rsidRDefault="00D255E8" w:rsidP="00D255E8">
      <w:pPr>
        <w:pStyle w:val="Nzev"/>
        <w:rPr>
          <w:rFonts w:cs="Arial"/>
          <w:sz w:val="22"/>
          <w:szCs w:val="22"/>
        </w:rPr>
      </w:pPr>
      <w:r w:rsidRPr="00552D70">
        <w:rPr>
          <w:rFonts w:cs="Arial"/>
          <w:sz w:val="22"/>
          <w:szCs w:val="22"/>
        </w:rPr>
        <w:t>SMLOUVA O POSKYTNUTÍ DOTACE</w:t>
      </w:r>
    </w:p>
    <w:p w:rsidR="00D255E8" w:rsidRPr="00E67318" w:rsidRDefault="00D255E8" w:rsidP="00D255E8">
      <w:pPr>
        <w:pStyle w:val="Zkladntext2"/>
        <w:spacing w:after="0" w:line="240" w:lineRule="auto"/>
        <w:jc w:val="center"/>
        <w:rPr>
          <w:rFonts w:cs="Arial"/>
          <w:bCs/>
          <w:szCs w:val="22"/>
        </w:rPr>
      </w:pPr>
      <w:r w:rsidRPr="00E67318">
        <w:rPr>
          <w:rFonts w:cs="Arial"/>
          <w:bCs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cs="Arial"/>
          <w:szCs w:val="22"/>
        </w:rPr>
        <w:t>§ 1746 odst. 2 zákona č. 89/2012 Sb., občanský zákoník</w:t>
      </w:r>
      <w:r w:rsidRPr="00E67318">
        <w:rPr>
          <w:rFonts w:cs="Arial"/>
          <w:bCs/>
          <w:szCs w:val="22"/>
        </w:rPr>
        <w:t>,</w:t>
      </w:r>
    </w:p>
    <w:p w:rsidR="00D255E8" w:rsidRPr="00E67318" w:rsidRDefault="00D255E8" w:rsidP="00D255E8">
      <w:pPr>
        <w:jc w:val="center"/>
        <w:rPr>
          <w:rFonts w:cs="Arial"/>
          <w:szCs w:val="22"/>
        </w:rPr>
      </w:pPr>
      <w:r w:rsidRPr="00E67318">
        <w:rPr>
          <w:rFonts w:cs="Arial"/>
          <w:szCs w:val="22"/>
        </w:rPr>
        <w:t>ve znění pozdějších předpisů (dále jen „občanský zákoník“)</w:t>
      </w:r>
    </w:p>
    <w:p w:rsidR="00D255E8" w:rsidRPr="00552D70" w:rsidRDefault="00D255E8" w:rsidP="00D255E8">
      <w:pPr>
        <w:jc w:val="center"/>
        <w:rPr>
          <w:rFonts w:cs="Arial"/>
          <w:b/>
          <w:bCs/>
          <w:szCs w:val="22"/>
        </w:rPr>
      </w:pPr>
    </w:p>
    <w:p w:rsidR="00D255E8" w:rsidRPr="007246E9" w:rsidRDefault="00D255E8" w:rsidP="00D255E8">
      <w:pPr>
        <w:jc w:val="center"/>
        <w:rPr>
          <w:rFonts w:cs="Arial"/>
          <w:b/>
          <w:color w:val="212529"/>
        </w:rPr>
      </w:pPr>
      <w:r w:rsidRPr="007246E9">
        <w:rPr>
          <w:rFonts w:cs="Arial"/>
          <w:b/>
          <w:color w:val="212529"/>
        </w:rPr>
        <w:t>PR02735.xxxx</w:t>
      </w:r>
    </w:p>
    <w:p w:rsidR="00D255E8" w:rsidRDefault="00D255E8" w:rsidP="00D255E8">
      <w:pPr>
        <w:jc w:val="center"/>
        <w:rPr>
          <w:rFonts w:cs="Arial"/>
          <w:b/>
          <w:bCs/>
          <w:szCs w:val="22"/>
        </w:rPr>
      </w:pPr>
    </w:p>
    <w:p w:rsidR="00D255E8" w:rsidRPr="00552D70" w:rsidRDefault="00D255E8" w:rsidP="00D255E8">
      <w:pPr>
        <w:pStyle w:val="NoteHead"/>
        <w:spacing w:after="0"/>
        <w:outlineLvl w:val="0"/>
        <w:rPr>
          <w:rFonts w:cs="Arial"/>
          <w:szCs w:val="22"/>
        </w:rPr>
      </w:pPr>
      <w:r w:rsidRPr="00552D70">
        <w:rPr>
          <w:rFonts w:cs="Arial"/>
          <w:szCs w:val="22"/>
        </w:rPr>
        <w:t>Čl. 1</w:t>
      </w:r>
    </w:p>
    <w:p w:rsidR="00D255E8" w:rsidRPr="00552D70" w:rsidRDefault="00D255E8" w:rsidP="00D255E8">
      <w:pPr>
        <w:pStyle w:val="NoteHead"/>
        <w:spacing w:after="0"/>
        <w:rPr>
          <w:rFonts w:cs="Arial"/>
          <w:szCs w:val="22"/>
        </w:rPr>
      </w:pPr>
      <w:r w:rsidRPr="00552D70">
        <w:rPr>
          <w:rFonts w:cs="Arial"/>
          <w:szCs w:val="22"/>
        </w:rPr>
        <w:t>Smluvní strany</w:t>
      </w:r>
    </w:p>
    <w:p w:rsidR="00D255E8" w:rsidRPr="00552D70" w:rsidRDefault="00D255E8" w:rsidP="00D255E8">
      <w:pPr>
        <w:rPr>
          <w:rFonts w:cs="Arial"/>
          <w:szCs w:val="22"/>
        </w:rPr>
      </w:pPr>
    </w:p>
    <w:p w:rsidR="00D255E8" w:rsidRDefault="00D255E8" w:rsidP="00D255E8">
      <w:pPr>
        <w:pStyle w:val="Zhlav"/>
        <w:rPr>
          <w:rFonts w:cs="Arial"/>
        </w:rPr>
      </w:pPr>
      <w:r>
        <w:rPr>
          <w:rFonts w:cs="Arial"/>
          <w:b/>
          <w:bCs/>
        </w:rPr>
        <w:t>Kraj Vysočina</w:t>
      </w:r>
    </w:p>
    <w:p w:rsidR="00D255E8" w:rsidRDefault="00D255E8" w:rsidP="00D255E8">
      <w:pPr>
        <w:pStyle w:val="Zhlav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 xml:space="preserve">se sídlem: </w:t>
      </w:r>
      <w:r>
        <w:rPr>
          <w:rFonts w:cs="Arial"/>
        </w:rPr>
        <w:tab/>
      </w:r>
      <w:r>
        <w:rPr>
          <w:rFonts w:cs="Arial"/>
        </w:rPr>
        <w:tab/>
        <w:t>Žižkova 57, 587 33 Jihlava</w:t>
      </w:r>
    </w:p>
    <w:p w:rsidR="00D255E8" w:rsidRDefault="00D255E8" w:rsidP="00D255E8">
      <w:pPr>
        <w:rPr>
          <w:rFonts w:cs="Arial"/>
        </w:rPr>
      </w:pPr>
      <w:r>
        <w:rPr>
          <w:rFonts w:cs="Arial"/>
        </w:rPr>
        <w:t xml:space="preserve">IČO: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70890749</w:t>
      </w:r>
    </w:p>
    <w:p w:rsidR="00D255E8" w:rsidRDefault="00D255E8" w:rsidP="00D255E8">
      <w:pPr>
        <w:rPr>
          <w:rFonts w:cs="Arial"/>
        </w:rPr>
      </w:pPr>
      <w:r>
        <w:rPr>
          <w:rFonts w:cs="Arial"/>
        </w:rPr>
        <w:t xml:space="preserve">zastoupený: </w:t>
      </w:r>
      <w:r>
        <w:rPr>
          <w:rFonts w:cs="Arial"/>
        </w:rPr>
        <w:tab/>
      </w:r>
      <w:r>
        <w:rPr>
          <w:rFonts w:cs="Arial"/>
        </w:rPr>
        <w:tab/>
        <w:t>MUDr. Jiřím Běhounkem, hejtmanem kraje</w:t>
      </w:r>
    </w:p>
    <w:p w:rsidR="00D255E8" w:rsidRDefault="00D255E8" w:rsidP="00D255E8">
      <w:pPr>
        <w:rPr>
          <w:rFonts w:cs="Arial"/>
        </w:rPr>
      </w:pPr>
      <w:r>
        <w:rPr>
          <w:rFonts w:cs="Arial"/>
        </w:rPr>
        <w:t xml:space="preserve">k podpisu smlouvy pověřena: </w:t>
      </w:r>
      <w:r>
        <w:rPr>
          <w:rFonts w:cs="Arial"/>
          <w:bCs/>
        </w:rPr>
        <w:t>Ing. Jana Fialová, MBA</w:t>
      </w:r>
      <w:r>
        <w:rPr>
          <w:rFonts w:cs="Arial"/>
        </w:rPr>
        <w:t>, členka rady kraje</w:t>
      </w:r>
    </w:p>
    <w:p w:rsidR="00D255E8" w:rsidRDefault="00D255E8" w:rsidP="00D255E8">
      <w:pPr>
        <w:rPr>
          <w:rFonts w:cs="Arial"/>
        </w:rPr>
      </w:pPr>
      <w:r>
        <w:rPr>
          <w:rFonts w:cs="Arial"/>
        </w:rPr>
        <w:t>(dále jen “Kraj”)</w:t>
      </w:r>
    </w:p>
    <w:p w:rsidR="00D255E8" w:rsidRDefault="00D255E8" w:rsidP="00D255E8">
      <w:pPr>
        <w:rPr>
          <w:rFonts w:cs="Arial"/>
        </w:rPr>
      </w:pPr>
      <w:r>
        <w:rPr>
          <w:rFonts w:cs="Arial"/>
        </w:rPr>
        <w:t>bankovní spojení:</w:t>
      </w:r>
      <w:r>
        <w:rPr>
          <w:rFonts w:cs="Arial"/>
        </w:rPr>
        <w:tab/>
        <w:t xml:space="preserve">Sberbank CZ, a. s. Jihlava </w:t>
      </w:r>
    </w:p>
    <w:p w:rsidR="00D255E8" w:rsidRDefault="00D255E8" w:rsidP="00D255E8">
      <w:pPr>
        <w:ind w:left="1416" w:firstLine="708"/>
        <w:rPr>
          <w:rFonts w:cs="Arial"/>
        </w:rPr>
      </w:pPr>
      <w:r>
        <w:rPr>
          <w:rFonts w:cs="Arial"/>
        </w:rPr>
        <w:t>číslo účtu: 4050005211/6800</w:t>
      </w:r>
    </w:p>
    <w:p w:rsidR="00D255E8" w:rsidRDefault="00D255E8" w:rsidP="00D255E8">
      <w:pPr>
        <w:ind w:left="720" w:firstLine="720"/>
        <w:rPr>
          <w:rFonts w:cs="Arial"/>
        </w:rPr>
      </w:pPr>
      <w:r>
        <w:rPr>
          <w:rFonts w:cs="Arial"/>
        </w:rPr>
        <w:tab/>
        <w:t xml:space="preserve">variabilní symbol: </w:t>
      </w:r>
      <w:r w:rsidRPr="00480ADB">
        <w:rPr>
          <w:rFonts w:cs="Arial"/>
        </w:rPr>
        <w:t>.........................</w:t>
      </w:r>
    </w:p>
    <w:p w:rsidR="00D255E8" w:rsidRPr="00555103" w:rsidRDefault="00D255E8" w:rsidP="00D255E8">
      <w:pPr>
        <w:rPr>
          <w:rFonts w:cs="Arial"/>
        </w:rPr>
      </w:pPr>
    </w:p>
    <w:p w:rsidR="00D255E8" w:rsidRDefault="00D255E8" w:rsidP="00D255E8">
      <w:pPr>
        <w:ind w:left="720" w:hanging="720"/>
        <w:rPr>
          <w:rFonts w:cs="Arial"/>
        </w:rPr>
      </w:pPr>
      <w:r>
        <w:rPr>
          <w:rFonts w:cs="Arial"/>
        </w:rPr>
        <w:t>a</w:t>
      </w:r>
    </w:p>
    <w:p w:rsidR="00D255E8" w:rsidRDefault="00D255E8" w:rsidP="00D255E8">
      <w:pPr>
        <w:ind w:left="720" w:hanging="720"/>
        <w:rPr>
          <w:rFonts w:cs="Arial"/>
        </w:rPr>
      </w:pP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“Příjemce”)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.............................................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.................................... </w:t>
      </w:r>
    </w:p>
    <w:p w:rsidR="00D255E8" w:rsidRDefault="00D255E8" w:rsidP="00D255E8">
      <w:pPr>
        <w:pStyle w:val="Default"/>
        <w:rPr>
          <w:b/>
          <w:bCs/>
          <w:sz w:val="22"/>
          <w:szCs w:val="22"/>
        </w:rPr>
      </w:pPr>
    </w:p>
    <w:p w:rsidR="00D255E8" w:rsidRDefault="00D255E8" w:rsidP="00D255E8">
      <w:pPr>
        <w:pStyle w:val="Default"/>
        <w:rPr>
          <w:b/>
          <w:bCs/>
          <w:sz w:val="22"/>
          <w:szCs w:val="22"/>
        </w:rPr>
      </w:pP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XY, příspěvková organizace </w:t>
      </w:r>
      <w:r>
        <w:rPr>
          <w:i/>
          <w:iCs/>
          <w:sz w:val="22"/>
          <w:szCs w:val="22"/>
        </w:rPr>
        <w:t xml:space="preserve">(název příspěvkové organizace obce)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 xml:space="preserve">……………………….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………………………………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………………………………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zastoupená: …………………… </w:t>
      </w:r>
    </w:p>
    <w:p w:rsidR="00D255E8" w:rsidRDefault="00D255E8" w:rsidP="00D255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“Příjemce”) </w:t>
      </w:r>
    </w:p>
    <w:p w:rsidR="00D255E8" w:rsidRDefault="00D255E8" w:rsidP="00D255E8">
      <w:pPr>
        <w:rPr>
          <w:rFonts w:cs="Arial"/>
        </w:rPr>
      </w:pPr>
      <w:r>
        <w:rPr>
          <w:szCs w:val="22"/>
        </w:rPr>
        <w:t xml:space="preserve">bankovní spojení a číslo účtu obce </w:t>
      </w:r>
      <w:r>
        <w:rPr>
          <w:i/>
          <w:iCs/>
          <w:szCs w:val="22"/>
        </w:rPr>
        <w:t xml:space="preserve">(název obce) </w:t>
      </w:r>
      <w:r>
        <w:rPr>
          <w:szCs w:val="22"/>
        </w:rPr>
        <w:t>- zřizovatele: ……………………… (rozpočet zřizovatele zprostředkovává vztah příspěvkové organizace k rozpočtu Kraje v souladu s § 28 odst. 15 zákona č. 250/2000 Sb., o rozpočtových pravidlech územních rozpočtů, ve znění pozdějších předpisů)</w:t>
      </w: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jc w:val="center"/>
        <w:rPr>
          <w:rFonts w:cs="Arial"/>
          <w:b/>
        </w:rPr>
      </w:pPr>
    </w:p>
    <w:p w:rsidR="00D255E8" w:rsidRDefault="00D255E8" w:rsidP="00D255E8">
      <w:pPr>
        <w:jc w:val="center"/>
        <w:rPr>
          <w:rFonts w:cs="Arial"/>
          <w:b/>
        </w:rPr>
      </w:pPr>
      <w:r>
        <w:rPr>
          <w:rFonts w:cs="Arial"/>
          <w:b/>
        </w:rPr>
        <w:t>Čl. 2</w:t>
      </w:r>
    </w:p>
    <w:p w:rsidR="00D255E8" w:rsidRDefault="00D255E8" w:rsidP="00D255E8">
      <w:pPr>
        <w:pStyle w:val="Nadpis1"/>
      </w:pPr>
      <w:r>
        <w:t>Účel smlouvy</w:t>
      </w:r>
    </w:p>
    <w:p w:rsidR="00D255E8" w:rsidRDefault="00D255E8" w:rsidP="00D255E8">
      <w:pPr>
        <w:jc w:val="center"/>
        <w:rPr>
          <w:rFonts w:cs="Arial"/>
          <w:b/>
        </w:rPr>
      </w:pPr>
    </w:p>
    <w:p w:rsidR="00D255E8" w:rsidRDefault="00D255E8" w:rsidP="00D255E8">
      <w:pPr>
        <w:rPr>
          <w:rFonts w:cs="Arial"/>
        </w:rPr>
      </w:pPr>
      <w:r w:rsidRPr="00EB51CA">
        <w:rPr>
          <w:rFonts w:cs="Arial"/>
        </w:rPr>
        <w:t>Účelem této smlouvy je poskytnutí účelové veřejné finanční podpory z</w:t>
      </w:r>
      <w:r>
        <w:rPr>
          <w:rFonts w:cs="Arial"/>
        </w:rPr>
        <w:t> rozpočtu Kraje</w:t>
      </w:r>
      <w:r w:rsidRPr="00EB51CA">
        <w:rPr>
          <w:rFonts w:cs="Arial"/>
        </w:rPr>
        <w:t xml:space="preserve"> (dále jen „dotace“) na realizaci </w:t>
      </w:r>
      <w:r>
        <w:rPr>
          <w:rFonts w:cs="Arial"/>
        </w:rPr>
        <w:t>projektu</w:t>
      </w:r>
      <w:r w:rsidRPr="00EB51CA">
        <w:rPr>
          <w:rFonts w:cs="Arial"/>
        </w:rPr>
        <w:t xml:space="preserve"> </w:t>
      </w:r>
      <w:r w:rsidRPr="00811D37">
        <w:rPr>
          <w:rFonts w:cs="Arial"/>
          <w:i/>
          <w:color w:val="00B0F0"/>
        </w:rPr>
        <w:t xml:space="preserve">„........název </w:t>
      </w:r>
      <w:r>
        <w:rPr>
          <w:rFonts w:cs="Arial"/>
          <w:i/>
          <w:color w:val="00B0F0"/>
        </w:rPr>
        <w:t>projektu</w:t>
      </w:r>
      <w:r w:rsidRPr="00811D37">
        <w:rPr>
          <w:rFonts w:cs="Arial"/>
          <w:i/>
          <w:color w:val="00B0F0"/>
        </w:rPr>
        <w:t>...........“</w:t>
      </w:r>
      <w:r w:rsidRPr="00EB51CA">
        <w:rPr>
          <w:rFonts w:cs="Arial"/>
        </w:rPr>
        <w:t>, blíže specifikované v žádosti o poskytnutí dotace, která tvoří nedílnou součást této smlouvy jako Příloha č. 1 (dále jen „</w:t>
      </w:r>
      <w:r>
        <w:rPr>
          <w:rFonts w:cs="Arial"/>
        </w:rPr>
        <w:t>projekt</w:t>
      </w:r>
      <w:r w:rsidRPr="00EB51CA">
        <w:rPr>
          <w:rFonts w:cs="Arial"/>
        </w:rPr>
        <w:t>“).</w:t>
      </w:r>
      <w:r>
        <w:rPr>
          <w:rFonts w:cs="Arial"/>
        </w:rPr>
        <w:t xml:space="preserve"> </w:t>
      </w:r>
    </w:p>
    <w:p w:rsidR="00D255E8" w:rsidRDefault="00D255E8" w:rsidP="00D255E8">
      <w:pPr>
        <w:jc w:val="center"/>
        <w:rPr>
          <w:rFonts w:cs="Arial"/>
          <w:b/>
        </w:rPr>
      </w:pPr>
    </w:p>
    <w:p w:rsidR="00D255E8" w:rsidRDefault="00D255E8" w:rsidP="00D255E8">
      <w:pPr>
        <w:jc w:val="center"/>
        <w:rPr>
          <w:rFonts w:cs="Arial"/>
          <w:b/>
        </w:rPr>
      </w:pPr>
      <w:r w:rsidRPr="00E97F62">
        <w:rPr>
          <w:rFonts w:cs="Arial"/>
          <w:b/>
        </w:rPr>
        <w:t>Čl. 3</w:t>
      </w:r>
    </w:p>
    <w:p w:rsidR="00D255E8" w:rsidRDefault="00D255E8" w:rsidP="00D255E8">
      <w:pPr>
        <w:jc w:val="center"/>
        <w:rPr>
          <w:rFonts w:cs="Arial"/>
        </w:rPr>
      </w:pPr>
      <w:r>
        <w:rPr>
          <w:rFonts w:cs="Arial"/>
          <w:b/>
        </w:rPr>
        <w:lastRenderedPageBreak/>
        <w:t xml:space="preserve">Závaznost návrhu </w:t>
      </w:r>
    </w:p>
    <w:p w:rsidR="00D255E8" w:rsidRDefault="00D255E8" w:rsidP="00D255E8">
      <w:pPr>
        <w:ind w:left="360"/>
        <w:rPr>
          <w:rFonts w:cs="Arial"/>
        </w:rPr>
      </w:pPr>
    </w:p>
    <w:p w:rsidR="00D255E8" w:rsidRDefault="00D255E8" w:rsidP="00D255E8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rPr>
          <w:rFonts w:cs="Arial"/>
        </w:rPr>
      </w:pPr>
      <w:r>
        <w:rPr>
          <w:rFonts w:cs="Arial"/>
        </w:rPr>
        <w:t>Doba platnosti tohoto návrhu smlouvy je omezena na 30 kalendářních dnů od prokazatelného doručení návrhu této smlouvy Příjemci.</w:t>
      </w:r>
    </w:p>
    <w:p w:rsidR="00D255E8" w:rsidRDefault="00D255E8" w:rsidP="00D255E8">
      <w:pPr>
        <w:pStyle w:val="Zhlav"/>
        <w:ind w:left="540" w:hanging="540"/>
        <w:rPr>
          <w:rFonts w:cs="Arial"/>
        </w:rPr>
      </w:pPr>
    </w:p>
    <w:p w:rsidR="00D255E8" w:rsidRDefault="00D255E8" w:rsidP="00D255E8">
      <w:pPr>
        <w:ind w:left="540" w:hanging="540"/>
        <w:rPr>
          <w:rFonts w:cs="Arial"/>
          <w:b/>
        </w:rPr>
      </w:pPr>
      <w:r>
        <w:rPr>
          <w:rFonts w:cs="Arial"/>
        </w:rPr>
        <w:t>2)</w:t>
      </w:r>
      <w:r>
        <w:rPr>
          <w:rFonts w:cs="Arial"/>
        </w:rPr>
        <w:tab/>
        <w:t xml:space="preserve">Pokud tento návrh smlouvy nebude Příjemcem akceptován a podepsaný doručen na adresu uvedenou v záhlaví této smlouvy v termínu podle Čl. 3 odst. 1 této smlouvy nebo v tomto termínu příjemce nepožádá o prodloužení termínu, návrh smlouvy zaniká </w:t>
      </w:r>
      <w:r>
        <w:rPr>
          <w:rFonts w:cs="Arial"/>
        </w:rPr>
        <w:br/>
        <w:t>a nárok na dotaci nevznikne.</w:t>
      </w:r>
    </w:p>
    <w:p w:rsidR="00D255E8" w:rsidRDefault="00D255E8" w:rsidP="00D255E8">
      <w:pPr>
        <w:jc w:val="center"/>
        <w:rPr>
          <w:rFonts w:cs="Arial"/>
          <w:b/>
        </w:rPr>
      </w:pPr>
    </w:p>
    <w:p w:rsidR="00D255E8" w:rsidRPr="00407C4B" w:rsidRDefault="00D255E8" w:rsidP="00D255E8">
      <w:pPr>
        <w:jc w:val="center"/>
        <w:rPr>
          <w:rFonts w:cs="Arial"/>
          <w:b/>
        </w:rPr>
      </w:pPr>
      <w:r w:rsidRPr="00407C4B">
        <w:rPr>
          <w:rFonts w:cs="Arial"/>
          <w:b/>
        </w:rPr>
        <w:t>Čl. 4</w:t>
      </w:r>
    </w:p>
    <w:p w:rsidR="00D255E8" w:rsidRPr="00407C4B" w:rsidRDefault="00D255E8" w:rsidP="00D255E8">
      <w:pPr>
        <w:jc w:val="center"/>
        <w:rPr>
          <w:rFonts w:cs="Arial"/>
          <w:b/>
        </w:rPr>
      </w:pPr>
      <w:r w:rsidRPr="00407C4B">
        <w:rPr>
          <w:rFonts w:cs="Arial"/>
          <w:b/>
        </w:rPr>
        <w:t xml:space="preserve">Závazek </w:t>
      </w:r>
      <w:r>
        <w:rPr>
          <w:rFonts w:cs="Arial"/>
          <w:b/>
        </w:rPr>
        <w:t>Příjem</w:t>
      </w:r>
      <w:r w:rsidRPr="00407C4B">
        <w:rPr>
          <w:rFonts w:cs="Arial"/>
          <w:b/>
        </w:rPr>
        <w:t>ce</w:t>
      </w: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numPr>
          <w:ilvl w:val="0"/>
          <w:numId w:val="8"/>
        </w:numPr>
        <w:tabs>
          <w:tab w:val="clear" w:pos="720"/>
        </w:tabs>
        <w:ind w:left="540" w:hanging="540"/>
        <w:rPr>
          <w:rFonts w:cs="Arial"/>
        </w:rPr>
      </w:pPr>
      <w:r>
        <w:rPr>
          <w:rFonts w:cs="Arial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D255E8" w:rsidRDefault="00D255E8" w:rsidP="00D255E8">
      <w:pPr>
        <w:ind w:left="540" w:hanging="540"/>
        <w:rPr>
          <w:rFonts w:cs="Arial"/>
        </w:rPr>
      </w:pPr>
    </w:p>
    <w:p w:rsidR="00D255E8" w:rsidRDefault="00D255E8" w:rsidP="00D255E8">
      <w:pPr>
        <w:numPr>
          <w:ilvl w:val="0"/>
          <w:numId w:val="8"/>
        </w:numPr>
        <w:tabs>
          <w:tab w:val="clear" w:pos="720"/>
        </w:tabs>
        <w:ind w:left="540" w:hanging="540"/>
        <w:rPr>
          <w:rFonts w:cs="Arial"/>
        </w:rPr>
      </w:pPr>
      <w:r>
        <w:rPr>
          <w:rFonts w:cs="Arial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cs="Arial"/>
        </w:rPr>
        <w:t xml:space="preserve"> (archivace, povinnost umožnit kontrolu,…) na</w:t>
      </w:r>
      <w:r>
        <w:rPr>
          <w:rFonts w:cs="Arial"/>
        </w:rPr>
        <w:t xml:space="preserve"> účet uvedený v záhlaví této smlouvy</w:t>
      </w:r>
      <w:r w:rsidRPr="00AD201B">
        <w:rPr>
          <w:rFonts w:cs="Arial"/>
        </w:rPr>
        <w:t xml:space="preserve">. </w:t>
      </w:r>
    </w:p>
    <w:p w:rsidR="00D255E8" w:rsidRDefault="00D255E8" w:rsidP="00D255E8">
      <w:pPr>
        <w:jc w:val="center"/>
        <w:rPr>
          <w:rFonts w:cs="Arial"/>
          <w:b/>
        </w:rPr>
      </w:pPr>
    </w:p>
    <w:p w:rsidR="00D255E8" w:rsidRPr="00E97F62" w:rsidRDefault="00D255E8" w:rsidP="00D255E8">
      <w:pPr>
        <w:jc w:val="center"/>
        <w:rPr>
          <w:rFonts w:cs="Arial"/>
          <w:b/>
        </w:rPr>
      </w:pPr>
      <w:r w:rsidRPr="007D173A">
        <w:rPr>
          <w:rFonts w:cs="Arial"/>
          <w:b/>
        </w:rPr>
        <w:t>Čl. 5</w:t>
      </w:r>
    </w:p>
    <w:p w:rsidR="00D255E8" w:rsidRDefault="00D255E8" w:rsidP="00D255E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Dotace </w:t>
      </w:r>
    </w:p>
    <w:p w:rsidR="00D255E8" w:rsidRDefault="00D255E8" w:rsidP="00D255E8">
      <w:pPr>
        <w:jc w:val="center"/>
        <w:rPr>
          <w:rFonts w:cs="Arial"/>
          <w:b/>
        </w:rPr>
      </w:pPr>
    </w:p>
    <w:p w:rsidR="00D255E8" w:rsidRPr="007E5703" w:rsidRDefault="00D255E8" w:rsidP="00D255E8">
      <w:pPr>
        <w:numPr>
          <w:ilvl w:val="0"/>
          <w:numId w:val="3"/>
        </w:numPr>
        <w:tabs>
          <w:tab w:val="clear" w:pos="720"/>
        </w:tabs>
        <w:ind w:left="540" w:hanging="540"/>
        <w:rPr>
          <w:rFonts w:cs="Arial"/>
          <w:szCs w:val="22"/>
        </w:rPr>
      </w:pPr>
      <w:r>
        <w:rPr>
          <w:rFonts w:cs="Arial"/>
        </w:rPr>
        <w:t xml:space="preserve">Kraj poskytuje Příjemci na projekt dotaci ve výši </w:t>
      </w:r>
      <w:r w:rsidRPr="00811D37">
        <w:rPr>
          <w:rFonts w:cs="Arial"/>
          <w:color w:val="00B0F0"/>
        </w:rPr>
        <w:t>.............. Kč (slovy: .................. korun českých)</w:t>
      </w:r>
      <w:r>
        <w:rPr>
          <w:rFonts w:cs="Arial"/>
          <w:color w:val="00B0F0"/>
        </w:rPr>
        <w:t>.</w:t>
      </w:r>
      <w:r w:rsidRPr="005C7EE7">
        <w:rPr>
          <w:rFonts w:cs="Arial"/>
          <w:szCs w:val="22"/>
        </w:rPr>
        <w:t>.</w:t>
      </w:r>
    </w:p>
    <w:p w:rsidR="00D255E8" w:rsidRPr="002F724E" w:rsidRDefault="00D255E8" w:rsidP="00D255E8">
      <w:pPr>
        <w:ind w:left="540"/>
        <w:rPr>
          <w:rFonts w:cs="Arial"/>
        </w:rPr>
      </w:pPr>
    </w:p>
    <w:p w:rsidR="00D255E8" w:rsidRPr="00555103" w:rsidRDefault="00D255E8" w:rsidP="00D255E8">
      <w:pPr>
        <w:rPr>
          <w:rFonts w:cs="Arial"/>
        </w:rPr>
      </w:pPr>
    </w:p>
    <w:p w:rsidR="00D255E8" w:rsidRDefault="00D255E8" w:rsidP="00D255E8">
      <w:pPr>
        <w:numPr>
          <w:ilvl w:val="0"/>
          <w:numId w:val="3"/>
        </w:numPr>
        <w:tabs>
          <w:tab w:val="clear" w:pos="720"/>
        </w:tabs>
        <w:ind w:left="540" w:hanging="540"/>
        <w:rPr>
          <w:rFonts w:cs="Arial"/>
        </w:rPr>
      </w:pPr>
      <w:r>
        <w:rPr>
          <w:rFonts w:cs="Arial"/>
          <w:bCs/>
        </w:rPr>
        <w:t>Pro účely této smlouvy se rozumí:</w:t>
      </w:r>
    </w:p>
    <w:p w:rsidR="00D255E8" w:rsidRDefault="00D255E8" w:rsidP="00D255E8">
      <w:pPr>
        <w:ind w:left="900" w:hanging="360"/>
        <w:rPr>
          <w:rFonts w:cs="Arial"/>
          <w:bCs/>
        </w:rPr>
      </w:pPr>
      <w:r>
        <w:rPr>
          <w:rFonts w:cs="Arial"/>
          <w:bCs/>
        </w:rPr>
        <w:t xml:space="preserve">a) </w:t>
      </w:r>
      <w:r>
        <w:rPr>
          <w:rFonts w:cs="Arial"/>
          <w:bCs/>
        </w:rPr>
        <w:tab/>
      </w:r>
      <w:r>
        <w:rPr>
          <w:rFonts w:cs="Arial"/>
          <w:b/>
        </w:rPr>
        <w:t>Celkové náklady projektu</w:t>
      </w:r>
      <w:r>
        <w:rPr>
          <w:rFonts w:cs="Arial"/>
          <w:bCs/>
        </w:rPr>
        <w:t xml:space="preserve"> (objem projektu) jsou náklady tvořené součtem dotace a vlastním podílem Příjemce.</w:t>
      </w:r>
    </w:p>
    <w:p w:rsidR="00D255E8" w:rsidRPr="002068FC" w:rsidRDefault="00D255E8" w:rsidP="00D255E8">
      <w:pPr>
        <w:tabs>
          <w:tab w:val="num" w:pos="720"/>
        </w:tabs>
        <w:ind w:left="900" w:hanging="360"/>
        <w:rPr>
          <w:rFonts w:cs="Arial"/>
          <w:szCs w:val="22"/>
        </w:rPr>
      </w:pPr>
      <w:r>
        <w:rPr>
          <w:rFonts w:cs="Arial"/>
          <w:bCs/>
        </w:rPr>
        <w:t xml:space="preserve">b) </w:t>
      </w:r>
      <w:r>
        <w:rPr>
          <w:rFonts w:cs="Arial"/>
          <w:bCs/>
        </w:rPr>
        <w:tab/>
      </w:r>
      <w:r w:rsidRPr="003F13B4">
        <w:rPr>
          <w:rFonts w:cs="Arial"/>
          <w:b/>
        </w:rPr>
        <w:t>Vlastní podíl Příjemce</w:t>
      </w:r>
      <w:r w:rsidRPr="003F13B4">
        <w:rPr>
          <w:rFonts w:cs="Arial"/>
          <w:bCs/>
        </w:rPr>
        <w:t xml:space="preserve"> </w:t>
      </w:r>
      <w:r w:rsidRPr="002068FC">
        <w:rPr>
          <w:rFonts w:cs="Arial"/>
          <w:bCs/>
          <w:szCs w:val="22"/>
        </w:rPr>
        <w:t>jsou prostředky, které mohou být tvořeny vlastními prostředky Příjemce i sdruženými prostředky z jiných zdrojů (dotace, granty, dary</w:t>
      </w:r>
      <w:r w:rsidRPr="002068FC">
        <w:rPr>
          <w:rFonts w:cs="Arial"/>
          <w:szCs w:val="22"/>
        </w:rPr>
        <w:t>). Příjemce musí být schopen prokázat jejich výši.</w:t>
      </w:r>
    </w:p>
    <w:p w:rsidR="00D255E8" w:rsidRDefault="00D255E8" w:rsidP="00D255E8">
      <w:pPr>
        <w:tabs>
          <w:tab w:val="num" w:pos="720"/>
        </w:tabs>
        <w:ind w:left="900" w:hanging="360"/>
        <w:rPr>
          <w:rFonts w:cs="Arial"/>
        </w:rPr>
      </w:pPr>
    </w:p>
    <w:p w:rsidR="00D255E8" w:rsidRDefault="00D255E8" w:rsidP="00D255E8">
      <w:pPr>
        <w:ind w:left="360"/>
        <w:rPr>
          <w:rFonts w:cs="Arial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D255E8" w:rsidRPr="0007314C" w:rsidTr="00537D34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D255E8" w:rsidRPr="00EB51CA" w:rsidRDefault="00D255E8" w:rsidP="00537D34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D255E8" w:rsidRPr="00EB51CA" w:rsidRDefault="00D255E8" w:rsidP="00537D34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D255E8" w:rsidRPr="0007314C" w:rsidTr="00537D34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D255E8" w:rsidRPr="00EB51CA" w:rsidRDefault="00D255E8" w:rsidP="00537D34">
            <w:pPr>
              <w:rPr>
                <w:rFonts w:cs="Arial"/>
              </w:rPr>
            </w:pPr>
            <w:r w:rsidRPr="00EB51CA">
              <w:rPr>
                <w:rFonts w:cs="Arial"/>
              </w:rPr>
              <w:t>Výše dotace v Kč</w:t>
            </w:r>
          </w:p>
        </w:tc>
        <w:tc>
          <w:tcPr>
            <w:tcW w:w="4038" w:type="dxa"/>
          </w:tcPr>
          <w:p w:rsidR="00D255E8" w:rsidRPr="00EB51CA" w:rsidRDefault="00D255E8" w:rsidP="00537D34">
            <w:pPr>
              <w:ind w:left="200"/>
              <w:jc w:val="right"/>
              <w:rPr>
                <w:rFonts w:cs="Arial"/>
              </w:rPr>
            </w:pPr>
            <w:r w:rsidRPr="00EB51CA">
              <w:rPr>
                <w:rFonts w:cs="Arial"/>
              </w:rPr>
              <w:t>X Kč</w:t>
            </w:r>
          </w:p>
        </w:tc>
      </w:tr>
      <w:tr w:rsidR="00D255E8" w:rsidRPr="0007314C" w:rsidTr="00537D34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D255E8" w:rsidRPr="00EB51CA" w:rsidRDefault="00D255E8" w:rsidP="00537D34">
            <w:pPr>
              <w:rPr>
                <w:rFonts w:cs="Arial"/>
              </w:rPr>
            </w:pPr>
            <w:r w:rsidRPr="00EB51CA">
              <w:rPr>
                <w:rFonts w:cs="Arial"/>
              </w:rPr>
              <w:t xml:space="preserve">Výše dotace v % </w:t>
            </w:r>
          </w:p>
        </w:tc>
        <w:tc>
          <w:tcPr>
            <w:tcW w:w="4038" w:type="dxa"/>
          </w:tcPr>
          <w:p w:rsidR="00D255E8" w:rsidRPr="00EB51CA" w:rsidRDefault="00D255E8" w:rsidP="00537D34">
            <w:pPr>
              <w:ind w:left="200"/>
              <w:jc w:val="right"/>
              <w:rPr>
                <w:rFonts w:cs="Arial"/>
              </w:rPr>
            </w:pPr>
            <w:r w:rsidRPr="00EB51CA">
              <w:rPr>
                <w:rFonts w:cs="Arial"/>
              </w:rPr>
              <w:t xml:space="preserve">X % z celkových nákladů na </w:t>
            </w:r>
            <w:r>
              <w:rPr>
                <w:rFonts w:cs="Arial"/>
              </w:rPr>
              <w:t>projekt</w:t>
            </w:r>
          </w:p>
        </w:tc>
      </w:tr>
      <w:tr w:rsidR="00D255E8" w:rsidRPr="0007314C" w:rsidTr="00537D34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D255E8" w:rsidRPr="00EB51CA" w:rsidRDefault="00D255E8" w:rsidP="00537D34">
            <w:pPr>
              <w:rPr>
                <w:rFonts w:cs="Arial"/>
              </w:rPr>
            </w:pPr>
            <w:r>
              <w:rPr>
                <w:rFonts w:cs="Arial"/>
              </w:rPr>
              <w:t>Vlastní p</w:t>
            </w:r>
            <w:r w:rsidRPr="00EB51CA">
              <w:rPr>
                <w:rFonts w:cs="Arial"/>
              </w:rPr>
              <w:t>odíl Příjemce v %</w:t>
            </w:r>
          </w:p>
        </w:tc>
        <w:tc>
          <w:tcPr>
            <w:tcW w:w="4038" w:type="dxa"/>
          </w:tcPr>
          <w:p w:rsidR="00D255E8" w:rsidRPr="00EB51CA" w:rsidRDefault="00D255E8" w:rsidP="00537D34">
            <w:pPr>
              <w:ind w:left="200"/>
              <w:jc w:val="right"/>
              <w:rPr>
                <w:rFonts w:cs="Arial"/>
              </w:rPr>
            </w:pPr>
            <w:r w:rsidRPr="00EB51CA">
              <w:rPr>
                <w:rFonts w:cs="Arial"/>
              </w:rPr>
              <w:t xml:space="preserve">X % z celkových nákladů na </w:t>
            </w:r>
            <w:r>
              <w:rPr>
                <w:rFonts w:cs="Arial"/>
              </w:rPr>
              <w:t>projekt</w:t>
            </w:r>
          </w:p>
        </w:tc>
      </w:tr>
      <w:tr w:rsidR="00D255E8" w:rsidRPr="0007314C" w:rsidTr="00537D34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D255E8" w:rsidRPr="00EB51CA" w:rsidRDefault="00D255E8" w:rsidP="00537D34">
            <w:pPr>
              <w:rPr>
                <w:rFonts w:cs="Arial"/>
              </w:rPr>
            </w:pPr>
            <w:r>
              <w:rPr>
                <w:rFonts w:cs="Arial"/>
              </w:rPr>
              <w:t>Vlastní p</w:t>
            </w:r>
            <w:r w:rsidRPr="00EB51CA">
              <w:rPr>
                <w:rFonts w:cs="Arial"/>
              </w:rPr>
              <w:t>odíl Příjemce v Kč</w:t>
            </w:r>
          </w:p>
        </w:tc>
        <w:tc>
          <w:tcPr>
            <w:tcW w:w="4038" w:type="dxa"/>
          </w:tcPr>
          <w:p w:rsidR="00D255E8" w:rsidRPr="00EB51CA" w:rsidRDefault="00D255E8" w:rsidP="00537D34">
            <w:pPr>
              <w:ind w:left="200"/>
              <w:jc w:val="right"/>
              <w:rPr>
                <w:rFonts w:cs="Arial"/>
              </w:rPr>
            </w:pPr>
            <w:r w:rsidRPr="00EB51CA">
              <w:rPr>
                <w:rFonts w:cs="Arial"/>
              </w:rPr>
              <w:t>X Kč</w:t>
            </w:r>
          </w:p>
        </w:tc>
      </w:tr>
    </w:tbl>
    <w:p w:rsidR="00D255E8" w:rsidRDefault="00D255E8" w:rsidP="00D255E8">
      <w:pPr>
        <w:ind w:left="540" w:hanging="540"/>
        <w:rPr>
          <w:rFonts w:cs="Arial"/>
          <w:szCs w:val="22"/>
        </w:rPr>
      </w:pPr>
    </w:p>
    <w:p w:rsidR="00D255E8" w:rsidRPr="008C2386" w:rsidRDefault="00D255E8" w:rsidP="00D255E8">
      <w:pPr>
        <w:numPr>
          <w:ilvl w:val="0"/>
          <w:numId w:val="3"/>
        </w:numPr>
        <w:tabs>
          <w:tab w:val="clear" w:pos="720"/>
        </w:tabs>
        <w:spacing w:after="240"/>
        <w:ind w:left="540" w:hanging="540"/>
        <w:rPr>
          <w:rFonts w:cs="Arial"/>
          <w:bCs/>
        </w:rPr>
      </w:pPr>
      <w:r w:rsidRPr="008C2386">
        <w:rPr>
          <w:rFonts w:cs="Arial"/>
          <w:bCs/>
        </w:rPr>
        <w:t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výše dotace uvedená v odst. 1 zůstane nezměněna pouze v případě, kdy bude vlastní podíl příjemce stále tvořit minimální procentní hodnotu uvedenou ve výzv</w:t>
      </w:r>
      <w:r>
        <w:rPr>
          <w:rFonts w:cs="Arial"/>
          <w:bCs/>
        </w:rPr>
        <w:t>ě k předkládání projektů (tj. 20 %</w:t>
      </w:r>
      <w:r w:rsidRPr="008C2386">
        <w:rPr>
          <w:rFonts w:cs="Arial"/>
          <w:bCs/>
        </w:rPr>
        <w:t>), v ostatních případech bude částka dotace úměrně snížena tak, aby byl vždy dodržen vlastní podíl příjemce uvedený v závorce výše.</w:t>
      </w:r>
    </w:p>
    <w:p w:rsidR="00D255E8" w:rsidRPr="00EC1A2D" w:rsidRDefault="00D255E8" w:rsidP="00D255E8">
      <w:pPr>
        <w:ind w:left="540" w:hanging="540"/>
        <w:rPr>
          <w:rFonts w:cs="Arial"/>
        </w:rPr>
      </w:pPr>
      <w:r w:rsidRPr="00EC1A2D">
        <w:rPr>
          <w:rFonts w:cs="Arial"/>
        </w:rPr>
        <w:t>4)</w:t>
      </w:r>
      <w:r w:rsidRPr="00EC1A2D">
        <w:rPr>
          <w:rFonts w:cs="Arial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D255E8" w:rsidRPr="00EC1A2D" w:rsidRDefault="00D255E8" w:rsidP="00D255E8">
      <w:pPr>
        <w:ind w:left="540"/>
        <w:rPr>
          <w:rFonts w:cs="Arial"/>
        </w:rPr>
      </w:pPr>
    </w:p>
    <w:p w:rsidR="00D255E8" w:rsidRPr="00EC1A2D" w:rsidRDefault="00D255E8" w:rsidP="00D255E8">
      <w:pPr>
        <w:numPr>
          <w:ilvl w:val="0"/>
          <w:numId w:val="9"/>
        </w:numPr>
        <w:tabs>
          <w:tab w:val="clear" w:pos="720"/>
        </w:tabs>
        <w:ind w:left="540" w:hanging="540"/>
        <w:rPr>
          <w:rFonts w:cs="Arial"/>
          <w:i/>
          <w:szCs w:val="22"/>
        </w:rPr>
      </w:pPr>
      <w:r w:rsidRPr="00EC1A2D">
        <w:rPr>
          <w:rFonts w:cs="Arial"/>
          <w:color w:val="000000"/>
          <w:szCs w:val="22"/>
        </w:rPr>
        <w:t xml:space="preserve">Dotace je slučitelná s podporou poskytnutou z rozpočtu jiných územních samosprávných celků, státního rozpočtu nebo strukturálních fondů Evropských společenství, pokud to pravidla pro poskytnutí těchto podpor nevylučují. Výše poskytnutých dotací na akci však v takovém případě nesmí přesáhnout 100 % celkových nákladů na akci. Souběh podpory na realizaci akce z jiných zdrojů Kraje Vysočina včetně Fondu Vysočiny není možný. </w:t>
      </w:r>
      <w:r w:rsidRPr="00EC1A2D">
        <w:rPr>
          <w:rFonts w:cs="Arial"/>
          <w:szCs w:val="22"/>
        </w:rPr>
        <w:t>Dotace nesmí být použita na projekty podpořené v rámci Programů státní podpory práce s dětmi a mládeží pro nestátní neziskové organizace na rok 2019.</w:t>
      </w:r>
    </w:p>
    <w:p w:rsidR="00D255E8" w:rsidRDefault="00D255E8" w:rsidP="00D255E8">
      <w:pPr>
        <w:jc w:val="center"/>
        <w:rPr>
          <w:rFonts w:cs="Arial"/>
          <w:b/>
          <w:szCs w:val="22"/>
        </w:rPr>
      </w:pPr>
    </w:p>
    <w:p w:rsidR="00D255E8" w:rsidRDefault="00D255E8" w:rsidP="00D255E8">
      <w:pPr>
        <w:jc w:val="center"/>
        <w:rPr>
          <w:rFonts w:cs="Arial"/>
          <w:b/>
        </w:rPr>
      </w:pPr>
    </w:p>
    <w:p w:rsidR="00D255E8" w:rsidRDefault="00D255E8" w:rsidP="00D255E8">
      <w:pPr>
        <w:jc w:val="center"/>
        <w:rPr>
          <w:rFonts w:cs="Arial"/>
          <w:b/>
        </w:rPr>
      </w:pPr>
      <w:r>
        <w:rPr>
          <w:rFonts w:cs="Arial"/>
          <w:b/>
        </w:rPr>
        <w:t>Čl. 6</w:t>
      </w:r>
    </w:p>
    <w:p w:rsidR="00D255E8" w:rsidRDefault="00D255E8" w:rsidP="00D255E8">
      <w:pPr>
        <w:jc w:val="center"/>
        <w:rPr>
          <w:rFonts w:cs="Arial"/>
          <w:b/>
        </w:rPr>
      </w:pPr>
      <w:r>
        <w:rPr>
          <w:rFonts w:cs="Arial"/>
          <w:b/>
        </w:rPr>
        <w:t>Způsob poskytnutí dotace</w:t>
      </w:r>
    </w:p>
    <w:p w:rsidR="00D255E8" w:rsidRDefault="00D255E8" w:rsidP="00D255E8">
      <w:pPr>
        <w:jc w:val="center"/>
        <w:rPr>
          <w:rFonts w:cs="Arial"/>
          <w:b/>
        </w:rPr>
      </w:pPr>
    </w:p>
    <w:p w:rsidR="00D255E8" w:rsidRDefault="00D255E8" w:rsidP="00D255E8">
      <w:pPr>
        <w:rPr>
          <w:rFonts w:cs="Arial"/>
          <w:szCs w:val="22"/>
        </w:rPr>
      </w:pPr>
      <w:r w:rsidRPr="00D94EA7">
        <w:rPr>
          <w:rFonts w:cs="Arial"/>
          <w:szCs w:val="22"/>
        </w:rPr>
        <w:t xml:space="preserve">Dotace bude </w:t>
      </w:r>
      <w:r>
        <w:rPr>
          <w:rFonts w:cs="Arial"/>
          <w:szCs w:val="22"/>
        </w:rPr>
        <w:t>poskytnuta</w:t>
      </w:r>
      <w:r w:rsidRPr="00D94EA7">
        <w:rPr>
          <w:rFonts w:cs="Arial"/>
          <w:szCs w:val="22"/>
        </w:rPr>
        <w:t xml:space="preserve"> jednorázově bankovním převodem na účet </w:t>
      </w:r>
      <w:r>
        <w:rPr>
          <w:rFonts w:cs="Arial"/>
          <w:szCs w:val="22"/>
        </w:rPr>
        <w:t>Příjem</w:t>
      </w:r>
      <w:r w:rsidRPr="00D94EA7">
        <w:rPr>
          <w:rFonts w:cs="Arial"/>
          <w:szCs w:val="22"/>
        </w:rPr>
        <w:t>ce</w:t>
      </w:r>
      <w:r>
        <w:rPr>
          <w:rFonts w:cs="Arial"/>
          <w:szCs w:val="22"/>
        </w:rPr>
        <w:t>,</w:t>
      </w:r>
      <w:r w:rsidRPr="00D94EA7">
        <w:rPr>
          <w:rFonts w:cs="Arial"/>
          <w:szCs w:val="22"/>
        </w:rPr>
        <w:t xml:space="preserve"> </w:t>
      </w:r>
      <w:r w:rsidRPr="002068FC">
        <w:rPr>
          <w:rFonts w:cs="Arial"/>
          <w:szCs w:val="22"/>
        </w:rPr>
        <w:t>a to</w:t>
      </w:r>
      <w:r>
        <w:rPr>
          <w:rFonts w:cs="Arial"/>
          <w:szCs w:val="22"/>
        </w:rPr>
        <w:t xml:space="preserve"> do 60 dnů od podpisu smlouvy, nejpozději však do 31.8.2019.</w:t>
      </w:r>
    </w:p>
    <w:p w:rsidR="00D255E8" w:rsidRPr="00A52464" w:rsidRDefault="00D255E8" w:rsidP="00D255E8">
      <w:pPr>
        <w:rPr>
          <w:rFonts w:cs="Arial"/>
          <w:szCs w:val="22"/>
        </w:rPr>
      </w:pPr>
    </w:p>
    <w:p w:rsidR="00D255E8" w:rsidRDefault="00D255E8" w:rsidP="00D255E8">
      <w:pPr>
        <w:rPr>
          <w:rFonts w:cs="Arial"/>
          <w:szCs w:val="22"/>
        </w:rPr>
      </w:pPr>
    </w:p>
    <w:p w:rsidR="00D255E8" w:rsidRPr="00D86E97" w:rsidRDefault="00D255E8" w:rsidP="00D255E8">
      <w:pPr>
        <w:tabs>
          <w:tab w:val="center" w:pos="4535"/>
          <w:tab w:val="left" w:pos="5205"/>
        </w:tabs>
        <w:jc w:val="center"/>
        <w:rPr>
          <w:rFonts w:cs="Arial"/>
          <w:b/>
        </w:rPr>
      </w:pPr>
      <w:r w:rsidRPr="00D86E97">
        <w:rPr>
          <w:rFonts w:cs="Arial"/>
          <w:b/>
        </w:rPr>
        <w:t xml:space="preserve">Čl. </w:t>
      </w:r>
      <w:r>
        <w:rPr>
          <w:rFonts w:cs="Arial"/>
          <w:b/>
        </w:rPr>
        <w:t>7</w:t>
      </w:r>
    </w:p>
    <w:p w:rsidR="00D255E8" w:rsidRPr="00D86E97" w:rsidRDefault="00D255E8" w:rsidP="00D255E8">
      <w:pPr>
        <w:jc w:val="center"/>
        <w:rPr>
          <w:rFonts w:cs="Arial"/>
        </w:rPr>
      </w:pPr>
      <w:r w:rsidRPr="00D86E97">
        <w:rPr>
          <w:rFonts w:cs="Arial"/>
          <w:b/>
        </w:rPr>
        <w:t xml:space="preserve">Podmínky použití dotace </w:t>
      </w:r>
    </w:p>
    <w:p w:rsidR="00D255E8" w:rsidRPr="00D048F3" w:rsidRDefault="00D255E8" w:rsidP="00D255E8">
      <w:pPr>
        <w:ind w:left="360"/>
        <w:rPr>
          <w:rFonts w:cs="Arial"/>
          <w:highlight w:val="yellow"/>
        </w:rPr>
      </w:pPr>
    </w:p>
    <w:p w:rsidR="00D255E8" w:rsidRPr="00EC7FF9" w:rsidRDefault="00D255E8" w:rsidP="00D255E8">
      <w:pPr>
        <w:numPr>
          <w:ilvl w:val="0"/>
          <w:numId w:val="5"/>
        </w:numPr>
        <w:tabs>
          <w:tab w:val="clear" w:pos="900"/>
        </w:tabs>
        <w:ind w:left="540"/>
        <w:rPr>
          <w:rFonts w:cs="Arial"/>
          <w:szCs w:val="22"/>
        </w:rPr>
      </w:pPr>
      <w:r w:rsidRPr="00EC7FF9">
        <w:rPr>
          <w:rFonts w:cs="Arial"/>
          <w:szCs w:val="22"/>
        </w:rPr>
        <w:t xml:space="preserve">Příjemce je oprávněn čerpat dotaci k realizaci </w:t>
      </w:r>
      <w:r>
        <w:rPr>
          <w:rFonts w:cs="Arial"/>
          <w:szCs w:val="22"/>
        </w:rPr>
        <w:t>projektu</w:t>
      </w:r>
      <w:r w:rsidRPr="00EC7FF9">
        <w:rPr>
          <w:rFonts w:cs="Arial"/>
          <w:szCs w:val="22"/>
        </w:rPr>
        <w:t xml:space="preserve"> a povinen </w:t>
      </w:r>
      <w:r>
        <w:rPr>
          <w:rFonts w:cs="Arial"/>
          <w:szCs w:val="22"/>
        </w:rPr>
        <w:t>projekt</w:t>
      </w:r>
      <w:r w:rsidRPr="00EC7FF9">
        <w:rPr>
          <w:rFonts w:cs="Arial"/>
          <w:szCs w:val="22"/>
        </w:rPr>
        <w:t xml:space="preserve"> zrealizovat nejdříve ode dne</w:t>
      </w:r>
      <w:r>
        <w:rPr>
          <w:rFonts w:cs="Arial"/>
          <w:szCs w:val="22"/>
        </w:rPr>
        <w:t xml:space="preserve"> 13. 2. 2019</w:t>
      </w:r>
      <w:r w:rsidRPr="00EC7FF9">
        <w:rPr>
          <w:rFonts w:cs="Arial"/>
          <w:szCs w:val="22"/>
        </w:rPr>
        <w:t xml:space="preserve">, nejpozději však do </w:t>
      </w:r>
      <w:r>
        <w:rPr>
          <w:rFonts w:cs="Arial"/>
          <w:szCs w:val="22"/>
        </w:rPr>
        <w:t>31. 12. 2019</w:t>
      </w:r>
      <w:r w:rsidRPr="00EC7FF9">
        <w:rPr>
          <w:rFonts w:cs="Arial"/>
          <w:szCs w:val="22"/>
        </w:rPr>
        <w:t xml:space="preserve">. Pouze v tomto období mohou vznikat uznatelné náklady na realizaci </w:t>
      </w:r>
      <w:r>
        <w:rPr>
          <w:rFonts w:cs="Arial"/>
          <w:szCs w:val="22"/>
        </w:rPr>
        <w:t>projektu</w:t>
      </w:r>
      <w:r w:rsidRPr="00EC7FF9">
        <w:rPr>
          <w:rFonts w:cs="Arial"/>
          <w:szCs w:val="22"/>
        </w:rPr>
        <w:t xml:space="preserve">. </w:t>
      </w:r>
    </w:p>
    <w:p w:rsidR="00D255E8" w:rsidRDefault="00D255E8" w:rsidP="00D255E8">
      <w:pPr>
        <w:rPr>
          <w:rFonts w:cs="Arial"/>
          <w:szCs w:val="22"/>
        </w:rPr>
      </w:pPr>
    </w:p>
    <w:p w:rsidR="00D255E8" w:rsidRDefault="00D255E8" w:rsidP="00D255E8">
      <w:pPr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 xml:space="preserve">2) </w:t>
      </w:r>
      <w:r>
        <w:rPr>
          <w:rFonts w:cs="Arial"/>
          <w:szCs w:val="22"/>
        </w:rPr>
        <w:tab/>
      </w:r>
      <w:r w:rsidRPr="003769B5">
        <w:rPr>
          <w:rFonts w:cs="Arial"/>
          <w:szCs w:val="22"/>
        </w:rPr>
        <w:t xml:space="preserve">Čerpáním dotace se pro účely této smlouvy rozumí úhrada </w:t>
      </w:r>
      <w:r>
        <w:rPr>
          <w:rFonts w:cs="Arial"/>
          <w:szCs w:val="22"/>
        </w:rPr>
        <w:t xml:space="preserve">celkových </w:t>
      </w:r>
      <w:r w:rsidRPr="003769B5">
        <w:rPr>
          <w:rFonts w:cs="Arial"/>
          <w:szCs w:val="22"/>
        </w:rPr>
        <w:t>nákladů souvisejících s</w:t>
      </w:r>
      <w:r>
        <w:rPr>
          <w:rFonts w:cs="Arial"/>
          <w:szCs w:val="22"/>
        </w:rPr>
        <w:t xml:space="preserve"> </w:t>
      </w:r>
      <w:r w:rsidRPr="003769B5">
        <w:rPr>
          <w:rFonts w:cs="Arial"/>
          <w:szCs w:val="22"/>
        </w:rPr>
        <w:t xml:space="preserve">realizací </w:t>
      </w:r>
      <w:r>
        <w:rPr>
          <w:rFonts w:cs="Arial"/>
          <w:szCs w:val="22"/>
        </w:rPr>
        <w:t>projektu</w:t>
      </w:r>
      <w:r w:rsidRPr="003769B5">
        <w:rPr>
          <w:rFonts w:cs="Arial"/>
          <w:szCs w:val="22"/>
        </w:rPr>
        <w:t xml:space="preserve">, které nejsou touto smlouvou označeny jako náklady neuznatelné. </w:t>
      </w:r>
      <w:r>
        <w:rPr>
          <w:rFonts w:cs="Arial"/>
          <w:szCs w:val="22"/>
        </w:rPr>
        <w:t xml:space="preserve">Celkové náklady projektu </w:t>
      </w:r>
      <w:r w:rsidRPr="003769B5">
        <w:rPr>
          <w:rFonts w:cs="Arial"/>
          <w:szCs w:val="22"/>
        </w:rPr>
        <w:t>ve skutečné výši musí být vyúčtovány, uhrazeny a</w:t>
      </w:r>
      <w:r>
        <w:rPr>
          <w:rFonts w:cs="Arial"/>
          <w:szCs w:val="22"/>
        </w:rPr>
        <w:t> </w:t>
      </w:r>
      <w:r w:rsidRPr="003769B5">
        <w:rPr>
          <w:rFonts w:cs="Arial"/>
          <w:szCs w:val="22"/>
        </w:rPr>
        <w:t>promítnuty v</w:t>
      </w:r>
      <w:r>
        <w:rPr>
          <w:rFonts w:cs="Arial"/>
          <w:szCs w:val="22"/>
        </w:rPr>
        <w:t xml:space="preserve"> </w:t>
      </w:r>
      <w:r w:rsidRPr="003769B5">
        <w:rPr>
          <w:rFonts w:cs="Arial"/>
          <w:szCs w:val="22"/>
        </w:rPr>
        <w:t xml:space="preserve">účetnictví </w:t>
      </w:r>
      <w:r>
        <w:rPr>
          <w:rFonts w:cs="Arial"/>
          <w:szCs w:val="22"/>
        </w:rPr>
        <w:t>Příjem</w:t>
      </w:r>
      <w:r w:rsidRPr="003769B5">
        <w:rPr>
          <w:rFonts w:cs="Arial"/>
          <w:szCs w:val="22"/>
        </w:rPr>
        <w:t xml:space="preserve">ce nejpozději do dne uvedeného v Čl. </w:t>
      </w:r>
      <w:r>
        <w:rPr>
          <w:rFonts w:cs="Arial"/>
          <w:szCs w:val="22"/>
        </w:rPr>
        <w:t>7</w:t>
      </w:r>
      <w:r w:rsidRPr="003769B5">
        <w:rPr>
          <w:rFonts w:cs="Arial"/>
          <w:szCs w:val="22"/>
        </w:rPr>
        <w:t xml:space="preserve"> odst. 1 této smlouvy.</w:t>
      </w:r>
    </w:p>
    <w:p w:rsidR="00D255E8" w:rsidRDefault="00D255E8" w:rsidP="00D255E8">
      <w:pPr>
        <w:ind w:left="540" w:hanging="540"/>
        <w:rPr>
          <w:rFonts w:cs="Arial"/>
          <w:szCs w:val="22"/>
        </w:rPr>
      </w:pPr>
    </w:p>
    <w:p w:rsidR="00D255E8" w:rsidRPr="0059668B" w:rsidRDefault="00D255E8" w:rsidP="00D255E8">
      <w:pPr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3)</w:t>
      </w:r>
      <w:r>
        <w:rPr>
          <w:rFonts w:cs="Arial"/>
          <w:szCs w:val="22"/>
        </w:rPr>
        <w:tab/>
        <w:t xml:space="preserve">Neuznatelné náklady projektu jsou: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úhrady výdajů na pohoštění,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>dary a ceny, 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pořízení investičního majetku,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platby fyzickým nebo právnickým osobám, pokud se nejedná o úhradu služby nebo výkonu spojenou s realizací projektu,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výroba, tisk a distribuce časopisů, brožur a tiskovin veřejně distribuovaných za úplatu komerčními prodejci,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nákup předplatných jízdenek městské hromadné dopravy,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>nákup věcí osobní potřeby, které nesouvisejí s vlastním posláním nebo činností organizace,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>financování leasingu, financování podnikatelských aktivit a výdělečnou činnost organizace,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úhrady členských příspěvků střešním organizacím působícím v ČR,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úhrady nákladů zahraničních stáží,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úhrady mezinárodních aktivit rekreačního a turistického charakteru,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vzdělávání, které nesouvisí s činností organizace v oblasti práce s dětmi a mládeží a jejím organizačním zajištění,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zábavní pyrotechnika,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tabákové výrobky, alkohol a jiné návykové </w:t>
      </w:r>
      <w:r w:rsidRPr="0086736E">
        <w:rPr>
          <w:rFonts w:cs="Arial"/>
        </w:rPr>
        <w:t>látky</w:t>
      </w:r>
      <w:r w:rsidRPr="00445DC8">
        <w:rPr>
          <w:rFonts w:cs="Arial"/>
        </w:rPr>
        <w:t xml:space="preserve">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lastRenderedPageBreak/>
        <w:t xml:space="preserve">náhrady škod a manka,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náklady na právní spory,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zálohové platby neuhrazené a nevyúčtované v době realizace akce,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odpisy, náklady na prodaný majetek a prodané zboží,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rezervy a opravné položky,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pokuty, penále a úroky z prodlení, úroky z úvěrů, úhrada úvěrů a půjček,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>dlouhodobý hmotný i nehmotný investiční majetek,</w:t>
      </w:r>
      <w:r w:rsidRPr="0086736E">
        <w:rPr>
          <w:rFonts w:cs="Arial"/>
        </w:rPr>
        <w:t xml:space="preserve">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86736E">
        <w:rPr>
          <w:rFonts w:cs="Arial"/>
        </w:rPr>
        <w:t>náklady na vlastní daně a d</w:t>
      </w:r>
      <w:r>
        <w:rPr>
          <w:rFonts w:cs="Arial"/>
        </w:rPr>
        <w:t>aň z přidané hodnoty (platí pro </w:t>
      </w:r>
      <w:r w:rsidRPr="0086736E">
        <w:rPr>
          <w:rFonts w:cs="Arial"/>
        </w:rPr>
        <w:t>plátce DPH, pokud má u zdanitelných plnění přijatých v souvislosti s financováním dané akce nárok na odpočet daně z přidané hodnoty – v plné výši nebo krácený nebo v poměrné výši),</w:t>
      </w:r>
      <w:r w:rsidRPr="00445DC8">
        <w:rPr>
          <w:rFonts w:cs="Arial"/>
        </w:rPr>
        <w:t xml:space="preserve">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 xml:space="preserve">pojištění, </w:t>
      </w:r>
    </w:p>
    <w:p w:rsidR="00D255E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>poštovní služby, služby peněžních ústavů</w:t>
      </w:r>
    </w:p>
    <w:p w:rsidR="00D255E8" w:rsidRPr="003D55A6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3D55A6">
        <w:rPr>
          <w:rFonts w:cs="Arial"/>
        </w:rPr>
        <w:t xml:space="preserve">služby elektronických komunikací, </w:t>
      </w:r>
    </w:p>
    <w:p w:rsidR="00D255E8" w:rsidRPr="00445DC8" w:rsidRDefault="00D255E8" w:rsidP="00D255E8">
      <w:pPr>
        <w:numPr>
          <w:ilvl w:val="0"/>
          <w:numId w:val="13"/>
        </w:numPr>
        <w:spacing w:before="80"/>
        <w:ind w:hanging="357"/>
        <w:rPr>
          <w:rFonts w:cs="Arial"/>
        </w:rPr>
      </w:pPr>
      <w:r w:rsidRPr="00445DC8">
        <w:rPr>
          <w:rFonts w:cs="Arial"/>
        </w:rPr>
        <w:t>nákup vody, paliv a energie,</w:t>
      </w:r>
    </w:p>
    <w:p w:rsidR="00D255E8" w:rsidRDefault="00D255E8" w:rsidP="00D255E8">
      <w:pPr>
        <w:ind w:left="540" w:hanging="357"/>
        <w:rPr>
          <w:rFonts w:cs="Arial"/>
        </w:rPr>
      </w:pPr>
    </w:p>
    <w:p w:rsidR="00D255E8" w:rsidRDefault="00D255E8" w:rsidP="00D255E8">
      <w:pPr>
        <w:ind w:left="540" w:hanging="540"/>
        <w:rPr>
          <w:rFonts w:cs="Arial"/>
        </w:rPr>
      </w:pPr>
      <w:r>
        <w:rPr>
          <w:rFonts w:cs="Arial"/>
        </w:rPr>
        <w:t>4)</w:t>
      </w:r>
      <w:r>
        <w:rPr>
          <w:rFonts w:cs="Arial"/>
        </w:rPr>
        <w:tab/>
      </w:r>
      <w:r>
        <w:rPr>
          <w:rFonts w:cs="Arial"/>
          <w:szCs w:val="22"/>
        </w:rPr>
        <w:t>Uznatelné náklady projekt jsou: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 w:rsidRPr="00445DC8">
        <w:rPr>
          <w:rFonts w:cs="Arial"/>
          <w:szCs w:val="22"/>
        </w:rPr>
        <w:t xml:space="preserve">nákup </w:t>
      </w:r>
      <w:r>
        <w:rPr>
          <w:rFonts w:cs="Arial"/>
          <w:szCs w:val="22"/>
        </w:rPr>
        <w:t>ostatních</w:t>
      </w:r>
      <w:r w:rsidRPr="00445DC8">
        <w:rPr>
          <w:rFonts w:cs="Arial"/>
          <w:szCs w:val="22"/>
        </w:rPr>
        <w:t xml:space="preserve"> služeb, 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 w:rsidRPr="00445DC8">
        <w:rPr>
          <w:rFonts w:cs="Arial"/>
          <w:szCs w:val="22"/>
        </w:rPr>
        <w:t xml:space="preserve">služby školení a vzdělávání, 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>
        <w:rPr>
          <w:rFonts w:cs="Arial"/>
          <w:szCs w:val="22"/>
        </w:rPr>
        <w:t xml:space="preserve">nákup materiálu (vč. propagačních </w:t>
      </w:r>
      <w:r w:rsidRPr="00445DC8">
        <w:rPr>
          <w:rFonts w:cs="Arial"/>
          <w:szCs w:val="22"/>
        </w:rPr>
        <w:t>předmět</w:t>
      </w:r>
      <w:r>
        <w:rPr>
          <w:rFonts w:cs="Arial"/>
          <w:szCs w:val="22"/>
        </w:rPr>
        <w:t>ů),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 w:rsidRPr="00445DC8">
        <w:rPr>
          <w:rFonts w:cs="Arial"/>
          <w:szCs w:val="22"/>
        </w:rPr>
        <w:t xml:space="preserve">drobný dlouhodobý hmotný majetek, 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 w:rsidRPr="00445DC8">
        <w:rPr>
          <w:rFonts w:cs="Arial"/>
          <w:szCs w:val="22"/>
        </w:rPr>
        <w:t xml:space="preserve">tiskové materiály, webové prezentace, 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 w:rsidRPr="00445DC8">
        <w:rPr>
          <w:rFonts w:cs="Arial"/>
          <w:szCs w:val="22"/>
        </w:rPr>
        <w:t>ostatní osobní výdaje (odměny sjednané na základě dohody o provedení práce nebo dohody o pracovní činnosti) </w:t>
      </w:r>
      <w:r w:rsidRPr="00445DC8">
        <w:rPr>
          <w:rFonts w:cs="Arial"/>
          <w:szCs w:val="22"/>
        </w:rPr>
        <w:noBreakHyphen/>
        <w:t> </w:t>
      </w:r>
      <w:r w:rsidRPr="00445DC8">
        <w:rPr>
          <w:rFonts w:cs="Arial"/>
          <w:i/>
          <w:szCs w:val="22"/>
        </w:rPr>
        <w:t>maximálně do výše 30 % z dotace</w:t>
      </w:r>
      <w:r w:rsidRPr="00445DC8">
        <w:rPr>
          <w:rFonts w:cs="Arial"/>
          <w:szCs w:val="22"/>
        </w:rPr>
        <w:t xml:space="preserve">, 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 w:rsidRPr="00445DC8">
        <w:rPr>
          <w:rFonts w:cs="Arial"/>
          <w:szCs w:val="22"/>
        </w:rPr>
        <w:t xml:space="preserve"> cestovné a stravné, </w:t>
      </w:r>
    </w:p>
    <w:p w:rsidR="00D255E8" w:rsidRDefault="00D255E8" w:rsidP="00D255E8">
      <w:pPr>
        <w:numPr>
          <w:ilvl w:val="0"/>
          <w:numId w:val="12"/>
        </w:numPr>
        <w:spacing w:before="80"/>
        <w:rPr>
          <w:rFonts w:cs="Arial"/>
          <w:szCs w:val="22"/>
        </w:rPr>
      </w:pPr>
      <w:r w:rsidRPr="00445DC8">
        <w:rPr>
          <w:rFonts w:cs="Arial"/>
          <w:szCs w:val="22"/>
        </w:rPr>
        <w:t xml:space="preserve">podlimitní technické zhodnocení, </w:t>
      </w:r>
    </w:p>
    <w:p w:rsidR="00D255E8" w:rsidRPr="00445DC8" w:rsidRDefault="00D255E8" w:rsidP="00D255E8">
      <w:pPr>
        <w:numPr>
          <w:ilvl w:val="0"/>
          <w:numId w:val="12"/>
        </w:numPr>
        <w:spacing w:before="80"/>
        <w:rPr>
          <w:rFonts w:cs="Arial"/>
        </w:rPr>
      </w:pPr>
      <w:r w:rsidRPr="00445DC8">
        <w:rPr>
          <w:rFonts w:cs="Arial"/>
          <w:szCs w:val="22"/>
        </w:rPr>
        <w:t>nájemné.</w:t>
      </w:r>
    </w:p>
    <w:p w:rsidR="00D255E8" w:rsidRDefault="00D255E8" w:rsidP="00D255E8">
      <w:pPr>
        <w:ind w:left="540" w:hanging="540"/>
        <w:rPr>
          <w:rFonts w:cs="Arial"/>
        </w:rPr>
      </w:pPr>
    </w:p>
    <w:p w:rsidR="00D255E8" w:rsidRDefault="00D255E8" w:rsidP="00D255E8">
      <w:pPr>
        <w:ind w:left="539" w:hanging="539"/>
        <w:rPr>
          <w:rFonts w:cs="Arial"/>
        </w:rPr>
      </w:pPr>
      <w:r w:rsidRPr="00EC7FF9">
        <w:rPr>
          <w:rFonts w:cs="Arial"/>
        </w:rPr>
        <w:t>5)</w:t>
      </w:r>
      <w:r>
        <w:rPr>
          <w:rFonts w:cs="Arial"/>
        </w:rPr>
        <w:t xml:space="preserve"> </w:t>
      </w:r>
      <w:r>
        <w:rPr>
          <w:rFonts w:cs="Arial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D255E8" w:rsidRDefault="00D255E8" w:rsidP="00D255E8">
      <w:pPr>
        <w:tabs>
          <w:tab w:val="num" w:pos="567"/>
        </w:tabs>
        <w:ind w:left="567" w:hanging="567"/>
        <w:rPr>
          <w:rFonts w:cs="Arial"/>
        </w:rPr>
      </w:pPr>
    </w:p>
    <w:p w:rsidR="00D255E8" w:rsidRPr="00A640AA" w:rsidRDefault="00D255E8" w:rsidP="00D255E8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>
        <w:rPr>
          <w:rFonts w:cs="Arial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skladbě.</w:t>
      </w:r>
    </w:p>
    <w:p w:rsidR="00D255E8" w:rsidRDefault="00D255E8" w:rsidP="00D255E8">
      <w:pPr>
        <w:ind w:left="540" w:hanging="540"/>
        <w:rPr>
          <w:rFonts w:cs="Arial"/>
        </w:rPr>
      </w:pPr>
    </w:p>
    <w:p w:rsidR="00D255E8" w:rsidRPr="00711716" w:rsidRDefault="00D255E8" w:rsidP="00D255E8">
      <w:pPr>
        <w:jc w:val="center"/>
        <w:rPr>
          <w:rFonts w:cs="Arial"/>
          <w:b/>
        </w:rPr>
      </w:pPr>
      <w:r w:rsidRPr="00711716">
        <w:rPr>
          <w:rFonts w:cs="Arial"/>
          <w:b/>
        </w:rPr>
        <w:t xml:space="preserve">Čl. </w:t>
      </w:r>
      <w:r>
        <w:rPr>
          <w:rFonts w:cs="Arial"/>
          <w:b/>
        </w:rPr>
        <w:t>8</w:t>
      </w:r>
    </w:p>
    <w:p w:rsidR="00D255E8" w:rsidRDefault="00D255E8" w:rsidP="00D255E8">
      <w:pPr>
        <w:pStyle w:val="NoteHead"/>
        <w:spacing w:after="10"/>
        <w:rPr>
          <w:rFonts w:cs="Arial"/>
        </w:rPr>
      </w:pPr>
      <w:r>
        <w:rPr>
          <w:rFonts w:cs="Arial"/>
        </w:rPr>
        <w:t xml:space="preserve">Základní povinnosti Příjemce </w:t>
      </w:r>
    </w:p>
    <w:p w:rsidR="00D255E8" w:rsidRPr="00EC1A2D" w:rsidRDefault="00D255E8" w:rsidP="00D255E8">
      <w:pPr>
        <w:pStyle w:val="Zkladntext"/>
        <w:ind w:left="540" w:hanging="540"/>
        <w:jc w:val="left"/>
        <w:rPr>
          <w:b w:val="0"/>
          <w:color w:val="auto"/>
        </w:rPr>
      </w:pPr>
      <w:r w:rsidRPr="00EC1A2D">
        <w:rPr>
          <w:b w:val="0"/>
          <w:color w:val="auto"/>
        </w:rPr>
        <w:t>Příjemce se zavazuje:</w:t>
      </w:r>
    </w:p>
    <w:p w:rsidR="00D255E8" w:rsidRPr="00EC1A2D" w:rsidRDefault="00D255E8" w:rsidP="00D255E8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  <w:color w:val="auto"/>
        </w:rPr>
      </w:pPr>
      <w:r w:rsidRPr="00EC1A2D">
        <w:rPr>
          <w:b w:val="0"/>
          <w:color w:val="auto"/>
        </w:rPr>
        <w:t>dotaci přijmout,</w:t>
      </w:r>
    </w:p>
    <w:p w:rsidR="00D255E8" w:rsidRPr="00EC1A2D" w:rsidRDefault="00D255E8" w:rsidP="00D255E8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  <w:color w:val="auto"/>
        </w:rPr>
      </w:pPr>
      <w:r w:rsidRPr="00EC1A2D">
        <w:rPr>
          <w:b w:val="0"/>
          <w:color w:val="auto"/>
        </w:rPr>
        <w:t>realizovat projekt při dodržování této smlouvy a respektování zásad zdravého finančního řízení, zejména efektivnosti a hospodárnosti,</w:t>
      </w:r>
    </w:p>
    <w:p w:rsidR="00D255E8" w:rsidRPr="00EC1A2D" w:rsidRDefault="00D255E8" w:rsidP="00D255E8">
      <w:pPr>
        <w:pStyle w:val="Zkladntext"/>
        <w:numPr>
          <w:ilvl w:val="0"/>
          <w:numId w:val="2"/>
        </w:numPr>
        <w:tabs>
          <w:tab w:val="clear" w:pos="1068"/>
          <w:tab w:val="num" w:pos="851"/>
        </w:tabs>
        <w:autoSpaceDE/>
        <w:autoSpaceDN/>
        <w:adjustRightInd/>
        <w:ind w:left="851" w:hanging="284"/>
        <w:jc w:val="both"/>
        <w:rPr>
          <w:rFonts w:ascii="Arial" w:hAnsi="Arial" w:cs="Arial"/>
          <w:b w:val="0"/>
          <w:color w:val="auto"/>
        </w:rPr>
      </w:pPr>
      <w:r w:rsidRPr="00EC1A2D">
        <w:rPr>
          <w:b w:val="0"/>
          <w:color w:val="auto"/>
        </w:rPr>
        <w:t>vést účetnictví v souladu s obecně platnými předpisy, zejm. zákonem č. 563/1991 Sb., o účetnictví,</w:t>
      </w:r>
      <w:r w:rsidRPr="00EC1A2D">
        <w:rPr>
          <w:b w:val="0"/>
          <w:color w:val="auto"/>
          <w:szCs w:val="24"/>
        </w:rPr>
        <w:t xml:space="preserve"> ve znění pozdějších předpisů (dále jen „zákon o účetnictví), a </w:t>
      </w:r>
      <w:r w:rsidRPr="00EC1A2D">
        <w:rPr>
          <w:color w:val="auto"/>
          <w:szCs w:val="24"/>
        </w:rPr>
        <w:t>zajistit řádné a oddělené sledování dotací</w:t>
      </w:r>
      <w:r w:rsidRPr="00EC1A2D">
        <w:rPr>
          <w:b w:val="0"/>
          <w:color w:val="auto"/>
          <w:szCs w:val="24"/>
        </w:rPr>
        <w:t xml:space="preserve"> poskytnutých na projekt a </w:t>
      </w:r>
      <w:r w:rsidRPr="00EC1A2D">
        <w:rPr>
          <w:color w:val="auto"/>
          <w:szCs w:val="24"/>
        </w:rPr>
        <w:t>celkových nákladů na projekt</w:t>
      </w:r>
      <w:r w:rsidRPr="00EC1A2D">
        <w:rPr>
          <w:b w:val="0"/>
          <w:color w:val="auto"/>
          <w:szCs w:val="24"/>
        </w:rPr>
        <w:t xml:space="preserve"> </w:t>
      </w:r>
      <w:r w:rsidRPr="007246E9">
        <w:rPr>
          <w:color w:val="auto"/>
          <w:szCs w:val="24"/>
        </w:rPr>
        <w:t>účelovým znakem 33 064</w:t>
      </w:r>
      <w:r>
        <w:rPr>
          <w:b w:val="0"/>
          <w:color w:val="auto"/>
          <w:szCs w:val="24"/>
        </w:rPr>
        <w:t>.</w:t>
      </w:r>
      <w:r w:rsidRPr="00EC1A2D">
        <w:rPr>
          <w:b w:val="0"/>
          <w:color w:val="auto"/>
          <w:szCs w:val="24"/>
        </w:rPr>
        <w:t xml:space="preserve">. Pokud Příjemce nevede účetnictví podle zákona o účetnictví, je povinen vést daňovou evidenci podle zákona č. 586/1992 Sb., </w:t>
      </w:r>
      <w:r w:rsidRPr="00EC1A2D">
        <w:rPr>
          <w:b w:val="0"/>
          <w:color w:val="auto"/>
          <w:szCs w:val="24"/>
        </w:rPr>
        <w:lastRenderedPageBreak/>
        <w:t xml:space="preserve">o daních z příjmů, ve znění pozdějších předpisů, rozšířenou </w:t>
      </w:r>
      <w:r w:rsidRPr="00EC1A2D">
        <w:rPr>
          <w:b w:val="0"/>
          <w:iCs/>
          <w:color w:val="auto"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C1A2D">
        <w:rPr>
          <w:b w:val="0"/>
          <w:color w:val="auto"/>
        </w:rPr>
        <w:t>byly v daňové evidenci sledovány odděleně</w:t>
      </w:r>
      <w:r w:rsidRPr="00EC1A2D" w:rsidDel="00D80B68">
        <w:rPr>
          <w:b w:val="0"/>
          <w:iCs/>
          <w:color w:val="auto"/>
          <w:szCs w:val="24"/>
        </w:rPr>
        <w:t xml:space="preserve"> </w:t>
      </w:r>
      <w:r w:rsidRPr="00EC1A2D">
        <w:rPr>
          <w:b w:val="0"/>
          <w:iCs/>
          <w:color w:val="auto"/>
          <w:szCs w:val="24"/>
        </w:rPr>
        <w:t xml:space="preserve">ve vztahu k projektu (na dokladech musí být jednoznačně uvedeno, že se vážou k projektu). </w:t>
      </w:r>
      <w:r w:rsidRPr="00EC1A2D">
        <w:rPr>
          <w:b w:val="0"/>
          <w:color w:val="auto"/>
          <w:szCs w:val="24"/>
        </w:rPr>
        <w:t>Příjemce odpovídá za řádné vedení a viditelné označení prvotních účetních dokladů prokazujících celkové náklady projektu (</w:t>
      </w:r>
      <w:r w:rsidRPr="00EC1A2D">
        <w:rPr>
          <w:b w:val="0"/>
          <w:color w:val="auto"/>
        </w:rPr>
        <w:t>faktury, výdajové pokladní doklady, paragony, účtenky apod.)</w:t>
      </w:r>
      <w:r w:rsidRPr="00EC1A2D">
        <w:rPr>
          <w:b w:val="0"/>
          <w:color w:val="auto"/>
          <w:szCs w:val="24"/>
        </w:rPr>
        <w:t xml:space="preserve"> uvedením </w:t>
      </w:r>
      <w:r w:rsidRPr="00EC1A2D">
        <w:rPr>
          <w:color w:val="auto"/>
          <w:szCs w:val="24"/>
        </w:rPr>
        <w:t xml:space="preserve">„spolufinancováno z dotace Kraje Vysočina </w:t>
      </w:r>
      <w:r>
        <w:rPr>
          <w:rFonts w:ascii="Arial" w:hAnsi="Arial" w:cs="Arial"/>
          <w:color w:val="212529"/>
        </w:rPr>
        <w:t>PR02735.xxxx</w:t>
      </w:r>
      <w:r w:rsidRPr="00EC1A2D">
        <w:rPr>
          <w:color w:val="auto"/>
          <w:szCs w:val="24"/>
        </w:rPr>
        <w:t>“</w:t>
      </w:r>
      <w:r w:rsidRPr="00EC1A2D">
        <w:rPr>
          <w:rFonts w:ascii="Arial" w:hAnsi="Arial" w:cs="Arial"/>
          <w:b w:val="0"/>
          <w:color w:val="auto"/>
        </w:rPr>
        <w:t xml:space="preserve"> ,</w:t>
      </w:r>
    </w:p>
    <w:p w:rsidR="00D255E8" w:rsidRPr="00EC1A2D" w:rsidRDefault="00D255E8" w:rsidP="00D255E8">
      <w:pPr>
        <w:pStyle w:val="Zkladntext"/>
        <w:numPr>
          <w:ilvl w:val="0"/>
          <w:numId w:val="2"/>
        </w:numPr>
        <w:tabs>
          <w:tab w:val="clear" w:pos="1068"/>
          <w:tab w:val="num" w:pos="851"/>
        </w:tabs>
        <w:autoSpaceDE/>
        <w:autoSpaceDN/>
        <w:adjustRightInd/>
        <w:ind w:left="851" w:hanging="284"/>
        <w:jc w:val="both"/>
        <w:rPr>
          <w:rFonts w:ascii="Arial" w:hAnsi="Arial" w:cs="Arial"/>
          <w:b w:val="0"/>
          <w:color w:val="auto"/>
        </w:rPr>
      </w:pPr>
      <w:r w:rsidRPr="00EC1A2D">
        <w:rPr>
          <w:b w:val="0"/>
          <w:color w:val="auto"/>
        </w:rPr>
        <w:t>zajistit, aby do celkových nákladů na projekt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31. 12. 2019)</w:t>
      </w:r>
      <w:r w:rsidRPr="00EC1A2D">
        <w:rPr>
          <w:b w:val="0"/>
          <w:i/>
          <w:color w:val="auto"/>
        </w:rPr>
        <w:t xml:space="preserve">. </w:t>
      </w:r>
      <w:r w:rsidRPr="00EC1A2D">
        <w:rPr>
          <w:b w:val="0"/>
          <w:color w:val="auto"/>
        </w:rPr>
        <w:t>Úhradou DPH je v tomto případě myšlen převod na účet příslušeného Finančního úřadu nebo na zvláštní účet Příjemce, zřízený speciálně pro účely daňových záloh,</w:t>
      </w:r>
    </w:p>
    <w:p w:rsidR="00D255E8" w:rsidRPr="00E67318" w:rsidRDefault="00D255E8" w:rsidP="00D255E8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C1A2D">
        <w:rPr>
          <w:b w:val="0"/>
          <w:color w:val="auto"/>
        </w:rPr>
        <w:t>prokázat úhradu celkových nákladů projektu, a to buď výpisem ze svého bankovního účtu (možno</w:t>
      </w:r>
      <w:r w:rsidRPr="00E67318">
        <w:rPr>
          <w:b w:val="0"/>
        </w:rPr>
        <w:t xml:space="preserve"> i výpisem z elektronického bankovnictví) nebo svými pokladními doklady, </w:t>
      </w:r>
    </w:p>
    <w:p w:rsidR="00D255E8" w:rsidRDefault="00D255E8" w:rsidP="00D255E8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r:id="rId5" w:history="1">
        <w:r w:rsidRPr="00E67318">
          <w:rPr>
            <w:rStyle w:val="Hypertextovodkaz"/>
            <w:b w:val="0"/>
          </w:rPr>
          <w:t>www.kr-vysocina.cz/edotace</w:t>
        </w:r>
      </w:hyperlink>
      <w:r w:rsidRPr="00E67318">
        <w:rPr>
          <w:b w:val="0"/>
        </w:rPr>
        <w:t xml:space="preserve"> nebo </w:t>
      </w:r>
      <w:hyperlink r:id="rId6" w:history="1">
        <w:r w:rsidRPr="00E67318">
          <w:rPr>
            <w:rStyle w:val="Hypertextovodkaz"/>
            <w:b w:val="0"/>
          </w:rPr>
          <w:t>www.fondvysociny.cz</w:t>
        </w:r>
      </w:hyperlink>
      <w:r w:rsidRPr="00E67318">
        <w:rPr>
          <w:b w:val="0"/>
        </w:rPr>
        <w:t xml:space="preserve">, a to </w:t>
      </w:r>
      <w:r w:rsidRPr="00C8515C">
        <w:t>nejpozději do 9. 1. 2020</w:t>
      </w:r>
      <w:r>
        <w:rPr>
          <w:b w:val="0"/>
        </w:rPr>
        <w:t>.</w:t>
      </w:r>
    </w:p>
    <w:p w:rsidR="00D255E8" w:rsidRPr="00E67318" w:rsidRDefault="00D255E8" w:rsidP="00D255E8">
      <w:pPr>
        <w:pStyle w:val="Zkladntext"/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P</w:t>
      </w:r>
      <w:r w:rsidRPr="00E67318">
        <w:rPr>
          <w:b w:val="0"/>
        </w:rPr>
        <w:t>řílohou formuláře závěrečné zprávy dále musí být:</w:t>
      </w:r>
    </w:p>
    <w:p w:rsidR="00D255E8" w:rsidRPr="00E67318" w:rsidRDefault="00D255E8" w:rsidP="00D255E8">
      <w:pPr>
        <w:pStyle w:val="Zkladntext"/>
        <w:autoSpaceDE/>
        <w:autoSpaceDN/>
        <w:adjustRightInd/>
        <w:ind w:left="1134"/>
        <w:jc w:val="both"/>
        <w:rPr>
          <w:b w:val="0"/>
          <w:bCs w:val="0"/>
        </w:rPr>
      </w:pPr>
      <w:r w:rsidRPr="00E67318">
        <w:rPr>
          <w:b w:val="0"/>
          <w:bCs w:val="0"/>
        </w:rPr>
        <w:t>-</w:t>
      </w:r>
      <w:r>
        <w:rPr>
          <w:b w:val="0"/>
          <w:bCs w:val="0"/>
        </w:rPr>
        <w:tab/>
      </w:r>
      <w:r w:rsidRPr="00E67318">
        <w:rPr>
          <w:b w:val="0"/>
          <w:bCs w:val="0"/>
        </w:rPr>
        <w:t>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D255E8" w:rsidRPr="00E67318" w:rsidRDefault="00D255E8" w:rsidP="00D255E8">
      <w:pPr>
        <w:pStyle w:val="Zkladntext"/>
        <w:autoSpaceDE/>
        <w:autoSpaceDN/>
        <w:adjustRightInd/>
        <w:ind w:left="1134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D255E8" w:rsidRPr="00E67318" w:rsidRDefault="00D255E8" w:rsidP="00D255E8">
      <w:pPr>
        <w:pStyle w:val="Zkladntext"/>
        <w:autoSpaceDE/>
        <w:autoSpaceDN/>
        <w:adjustRightInd/>
        <w:ind w:left="1134"/>
        <w:jc w:val="both"/>
        <w:rPr>
          <w:b w:val="0"/>
        </w:rPr>
      </w:pPr>
      <w:r w:rsidRPr="00E67318">
        <w:rPr>
          <w:b w:val="0"/>
        </w:rPr>
        <w:t>-</w:t>
      </w:r>
      <w:r>
        <w:rPr>
          <w:b w:val="0"/>
        </w:rPr>
        <w:tab/>
      </w:r>
      <w:r w:rsidRPr="00E67318">
        <w:rPr>
          <w:b w:val="0"/>
        </w:rPr>
        <w:t xml:space="preserve">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</w:t>
      </w:r>
      <w:r>
        <w:rPr>
          <w:b w:val="0"/>
        </w:rPr>
        <w:t>.</w:t>
      </w:r>
    </w:p>
    <w:p w:rsidR="00D255E8" w:rsidRPr="00E67318" w:rsidRDefault="00D255E8" w:rsidP="00D255E8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D255E8" w:rsidRPr="00E67318" w:rsidRDefault="00D255E8" w:rsidP="00D255E8">
      <w:pPr>
        <w:numPr>
          <w:ilvl w:val="0"/>
          <w:numId w:val="2"/>
        </w:numPr>
        <w:tabs>
          <w:tab w:val="clear" w:pos="1068"/>
        </w:tabs>
        <w:ind w:left="900"/>
        <w:rPr>
          <w:rFonts w:cs="Arial"/>
        </w:rPr>
      </w:pPr>
      <w:r w:rsidRPr="00E67318">
        <w:rPr>
          <w:rFonts w:cs="Arial"/>
        </w:rPr>
        <w:t>po dobu, kdy je Kraj oprávněn provádět kontrolu dle Čl. 9 odst. 2 této smlouvy, archivovat následující podkladové materiály:</w:t>
      </w:r>
    </w:p>
    <w:p w:rsidR="00D255E8" w:rsidRPr="00E67318" w:rsidRDefault="00D255E8" w:rsidP="00D255E8">
      <w:pPr>
        <w:widowControl w:val="0"/>
        <w:ind w:left="1080" w:hanging="180"/>
        <w:rPr>
          <w:rFonts w:cs="Arial"/>
          <w:szCs w:val="22"/>
        </w:rPr>
      </w:pPr>
      <w:r w:rsidRPr="00E67318">
        <w:rPr>
          <w:rFonts w:cs="Arial"/>
          <w:szCs w:val="22"/>
        </w:rPr>
        <w:t>-</w:t>
      </w:r>
      <w:r w:rsidRPr="00E67318">
        <w:rPr>
          <w:rFonts w:cs="Arial"/>
          <w:szCs w:val="22"/>
        </w:rPr>
        <w:tab/>
        <w:t>tuto smlouvu,</w:t>
      </w:r>
    </w:p>
    <w:p w:rsidR="00D255E8" w:rsidRPr="00E67318" w:rsidRDefault="00D255E8" w:rsidP="00D255E8">
      <w:pPr>
        <w:widowControl w:val="0"/>
        <w:ind w:left="1080" w:hanging="180"/>
        <w:rPr>
          <w:rFonts w:cs="Arial"/>
          <w:szCs w:val="22"/>
        </w:rPr>
      </w:pPr>
      <w:r w:rsidRPr="00E67318">
        <w:rPr>
          <w:rFonts w:cs="Arial"/>
          <w:szCs w:val="22"/>
        </w:rPr>
        <w:t>-</w:t>
      </w:r>
      <w:r w:rsidRPr="00E67318">
        <w:rPr>
          <w:rFonts w:cs="Arial"/>
          <w:szCs w:val="22"/>
        </w:rPr>
        <w:tab/>
        <w:t xml:space="preserve">originály dokladů, prokazujících celkové náklady </w:t>
      </w:r>
      <w:r>
        <w:rPr>
          <w:rFonts w:cs="Arial"/>
          <w:szCs w:val="22"/>
        </w:rPr>
        <w:t>projektu</w:t>
      </w:r>
      <w:r w:rsidRPr="00E67318">
        <w:rPr>
          <w:rFonts w:cs="Arial"/>
          <w:szCs w:val="22"/>
        </w:rPr>
        <w:t xml:space="preserve"> (faktury, paragony, účtenky, výdajové pokladní doklady apod.), jejich úhradu a zaúčtování,</w:t>
      </w:r>
    </w:p>
    <w:p w:rsidR="00D255E8" w:rsidRPr="00E67318" w:rsidRDefault="00D255E8" w:rsidP="00D255E8">
      <w:pPr>
        <w:widowControl w:val="0"/>
        <w:ind w:left="1080" w:hanging="180"/>
      </w:pPr>
      <w:r w:rsidRPr="00E67318">
        <w:rPr>
          <w:rFonts w:cs="Arial"/>
          <w:szCs w:val="22"/>
        </w:rPr>
        <w:t>-</w:t>
      </w:r>
      <w:r w:rsidRPr="00E67318">
        <w:rPr>
          <w:rFonts w:cs="Arial"/>
          <w:szCs w:val="22"/>
        </w:rPr>
        <w:tab/>
        <w:t>prostou kopii závěrečné zprávy včetně všech příloh,</w:t>
      </w:r>
    </w:p>
    <w:p w:rsidR="00D255E8" w:rsidRPr="00E67318" w:rsidRDefault="00D255E8" w:rsidP="00D255E8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>zajistit publicitu v souladu s Čl. 10 této smlouvy,</w:t>
      </w:r>
    </w:p>
    <w:p w:rsidR="00D255E8" w:rsidRPr="00E67318" w:rsidRDefault="00D255E8" w:rsidP="00D255E8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D255E8" w:rsidRPr="00882952" w:rsidRDefault="00D255E8" w:rsidP="00D255E8">
      <w:pPr>
        <w:pStyle w:val="Zkladntext"/>
        <w:autoSpaceDE/>
        <w:autoSpaceDN/>
        <w:adjustRightInd/>
        <w:ind w:left="900"/>
        <w:jc w:val="both"/>
        <w:rPr>
          <w:color w:val="auto"/>
        </w:rPr>
      </w:pPr>
      <w:r w:rsidRPr="00E67318">
        <w:rPr>
          <w:b w:val="0"/>
        </w:rPr>
        <w:t xml:space="preserve">vrátit na účet uvedený v záhlaví této smlouvy celou částku dotace v případě, že dojde do doby uplynutí doby udržitelnosti dle Čl. 11 smlouvy k přeměně nebo zrušení příjemce s likvidací (§ 10a odst. 5 písm. k) zákona č. 250/2000 Sb., o rozpočtových pravidlech územních rozpočtů), bez předchozího souhlasu Kraje, a to do 15 kalendářních dnů ode dne rozhodnutí příjemce o přeměně nebo zrušení s likvidací. </w:t>
      </w:r>
    </w:p>
    <w:p w:rsidR="00D255E8" w:rsidRDefault="00D255E8" w:rsidP="00D255E8">
      <w:pPr>
        <w:pStyle w:val="Zkladntext"/>
        <w:autoSpaceDE/>
        <w:autoSpaceDN/>
        <w:adjustRightInd/>
        <w:jc w:val="both"/>
      </w:pPr>
    </w:p>
    <w:p w:rsidR="00D255E8" w:rsidRPr="00E67318" w:rsidRDefault="00D255E8" w:rsidP="00D255E8">
      <w:pPr>
        <w:pStyle w:val="Zkladntext"/>
        <w:autoSpaceDE/>
        <w:autoSpaceDN/>
        <w:adjustRightInd/>
      </w:pPr>
      <w:r w:rsidRPr="00E67318">
        <w:t>Čl. 9</w:t>
      </w:r>
    </w:p>
    <w:p w:rsidR="00D255E8" w:rsidRDefault="00D255E8" w:rsidP="00D255E8">
      <w:pPr>
        <w:pStyle w:val="Zkladntext"/>
        <w:autoSpaceDE/>
        <w:autoSpaceDN/>
        <w:adjustRightInd/>
      </w:pPr>
      <w:r w:rsidRPr="00E67318">
        <w:t>Kontrola</w:t>
      </w:r>
    </w:p>
    <w:p w:rsidR="00D255E8" w:rsidRDefault="00D255E8" w:rsidP="00D255E8">
      <w:pPr>
        <w:pStyle w:val="Zkladntext"/>
        <w:autoSpaceDE/>
        <w:autoSpaceDN/>
        <w:adjustRightInd/>
        <w:jc w:val="both"/>
      </w:pPr>
    </w:p>
    <w:p w:rsidR="00D255E8" w:rsidRPr="00E67318" w:rsidRDefault="00D255E8" w:rsidP="00D255E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D255E8" w:rsidRPr="00E67318" w:rsidRDefault="00D255E8" w:rsidP="00D255E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D255E8" w:rsidRPr="00E67318" w:rsidRDefault="00D255E8" w:rsidP="00D255E8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f) a písm. i) – písm. </w:t>
      </w:r>
      <w:r>
        <w:rPr>
          <w:b w:val="0"/>
        </w:rPr>
        <w:t>j</w:t>
      </w:r>
      <w:r w:rsidRPr="00E67318">
        <w:rPr>
          <w:b w:val="0"/>
        </w:rPr>
        <w:t xml:space="preserve">) této smlouvy. </w:t>
      </w:r>
    </w:p>
    <w:p w:rsidR="00D255E8" w:rsidRPr="00E67318" w:rsidRDefault="00D255E8" w:rsidP="00D255E8">
      <w:pPr>
        <w:pStyle w:val="Zkladntext"/>
        <w:autoSpaceDE/>
        <w:autoSpaceDN/>
        <w:adjustRightInd/>
        <w:jc w:val="both"/>
        <w:rPr>
          <w:b w:val="0"/>
        </w:rPr>
      </w:pPr>
    </w:p>
    <w:p w:rsidR="00D255E8" w:rsidRPr="00E67318" w:rsidRDefault="00D255E8" w:rsidP="00D255E8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D255E8" w:rsidRDefault="00D255E8" w:rsidP="00D255E8">
      <w:pPr>
        <w:pStyle w:val="Zkladntext"/>
        <w:autoSpaceDE/>
        <w:autoSpaceDN/>
        <w:adjustRightInd/>
        <w:jc w:val="both"/>
      </w:pPr>
    </w:p>
    <w:p w:rsidR="00D255E8" w:rsidRPr="00E67318" w:rsidRDefault="00D255E8" w:rsidP="00D255E8">
      <w:pPr>
        <w:pStyle w:val="Zkladntext"/>
        <w:autoSpaceDE/>
        <w:autoSpaceDN/>
        <w:adjustRightInd/>
      </w:pPr>
      <w:r w:rsidRPr="00E67318">
        <w:t>Čl. 10</w:t>
      </w:r>
    </w:p>
    <w:p w:rsidR="00D255E8" w:rsidRDefault="00D255E8" w:rsidP="00D255E8">
      <w:pPr>
        <w:pStyle w:val="Zkladntext"/>
        <w:autoSpaceDE/>
        <w:autoSpaceDN/>
        <w:adjustRightInd/>
      </w:pPr>
      <w:r w:rsidRPr="00E67318">
        <w:t>Publicita</w:t>
      </w:r>
    </w:p>
    <w:p w:rsidR="00D255E8" w:rsidRDefault="00D255E8" w:rsidP="00D255E8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D255E8" w:rsidRPr="00E67318" w:rsidRDefault="00D255E8" w:rsidP="00D255E8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D255E8" w:rsidRPr="00E67318" w:rsidRDefault="00D255E8" w:rsidP="00D255E8">
      <w:pPr>
        <w:pStyle w:val="Zkladntext"/>
        <w:autoSpaceDE/>
        <w:autoSpaceDN/>
        <w:adjustRightInd/>
        <w:jc w:val="both"/>
        <w:rPr>
          <w:b w:val="0"/>
        </w:rPr>
      </w:pPr>
    </w:p>
    <w:p w:rsidR="00D255E8" w:rsidRDefault="00D255E8" w:rsidP="00D255E8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D255E8" w:rsidRPr="00CD176B" w:rsidRDefault="00D255E8" w:rsidP="00D255E8">
      <w:pPr>
        <w:pStyle w:val="odrzka"/>
        <w:numPr>
          <w:ilvl w:val="1"/>
          <w:numId w:val="11"/>
        </w:numPr>
        <w:tabs>
          <w:tab w:val="clear" w:pos="1440"/>
          <w:tab w:val="left" w:pos="993"/>
        </w:tabs>
        <w:ind w:left="993" w:hanging="426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umístit n</w:t>
      </w:r>
      <w:r w:rsidRPr="00CD0146">
        <w:rPr>
          <w:rFonts w:cs="Arial"/>
          <w:b w:val="0"/>
          <w:szCs w:val="22"/>
        </w:rPr>
        <w:t xml:space="preserve">a výstupech </w:t>
      </w:r>
      <w:r>
        <w:rPr>
          <w:rFonts w:cs="Arial"/>
          <w:b w:val="0"/>
          <w:szCs w:val="22"/>
        </w:rPr>
        <w:t>projektu</w:t>
      </w:r>
      <w:r w:rsidRPr="00CD0146">
        <w:rPr>
          <w:rFonts w:cs="Arial"/>
          <w:b w:val="0"/>
          <w:szCs w:val="22"/>
        </w:rPr>
        <w:t xml:space="preserve"> typu publikací, internetových stránek či jiných nosičů „Sponzorský vzkaz Kraje Vysočina“ v grafickém provedení a dle manuálu, který je ke stažení na www.kr-vysocina.cz/publicita</w:t>
      </w:r>
    </w:p>
    <w:p w:rsidR="00D255E8" w:rsidRDefault="00D255E8" w:rsidP="00D255E8">
      <w:pPr>
        <w:pStyle w:val="odrzka"/>
        <w:numPr>
          <w:ilvl w:val="1"/>
          <w:numId w:val="11"/>
        </w:numPr>
        <w:tabs>
          <w:tab w:val="clear" w:pos="1440"/>
          <w:tab w:val="left" w:pos="993"/>
        </w:tabs>
        <w:ind w:left="993" w:hanging="426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umístit logo Kraje na – pozvánkách, plakátech, programech, vstupenkách</w:t>
      </w:r>
      <w:r>
        <w:rPr>
          <w:rFonts w:cs="Arial"/>
          <w:b w:val="0"/>
          <w:color w:val="FF0000"/>
          <w:szCs w:val="22"/>
        </w:rPr>
        <w:t xml:space="preserve"> </w:t>
      </w:r>
      <w:r>
        <w:rPr>
          <w:rFonts w:cs="Arial"/>
          <w:b w:val="0"/>
          <w:szCs w:val="22"/>
        </w:rPr>
        <w:t>souvisejících s projektem,</w:t>
      </w:r>
    </w:p>
    <w:p w:rsidR="00D255E8" w:rsidRDefault="00D255E8" w:rsidP="00D255E8">
      <w:pPr>
        <w:pStyle w:val="odrzka"/>
        <w:numPr>
          <w:ilvl w:val="1"/>
          <w:numId w:val="11"/>
        </w:numPr>
        <w:tabs>
          <w:tab w:val="clear" w:pos="1440"/>
          <w:tab w:val="left" w:pos="993"/>
        </w:tabs>
        <w:ind w:left="993" w:hanging="426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verbálně prezentovat Kraj v médiích a na tiskových konferencích pořádaných u příležitosti projektu,</w:t>
      </w:r>
    </w:p>
    <w:p w:rsidR="00D255E8" w:rsidRDefault="00D255E8" w:rsidP="00D255E8">
      <w:pPr>
        <w:pStyle w:val="odrzka"/>
        <w:numPr>
          <w:ilvl w:val="1"/>
          <w:numId w:val="11"/>
        </w:numPr>
        <w:tabs>
          <w:tab w:val="clear" w:pos="1440"/>
          <w:tab w:val="left" w:pos="993"/>
        </w:tabs>
        <w:ind w:left="993" w:hanging="426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provést oficiální pozvání zástupců Kraje, volný vstup do VIP prostor pro zástupce Kraje, zajistit úvodní slovo (zdravice) pro zástupce Kraje,</w:t>
      </w:r>
    </w:p>
    <w:p w:rsidR="00D255E8" w:rsidRDefault="00D255E8" w:rsidP="00D255E8">
      <w:pPr>
        <w:pStyle w:val="odrzka"/>
        <w:numPr>
          <w:ilvl w:val="1"/>
          <w:numId w:val="11"/>
        </w:numPr>
        <w:tabs>
          <w:tab w:val="clear" w:pos="1440"/>
          <w:tab w:val="left" w:pos="993"/>
        </w:tabs>
        <w:ind w:left="993" w:hanging="426"/>
        <w:jc w:val="both"/>
        <w:rPr>
          <w:rFonts w:cs="Arial"/>
          <w:b w:val="0"/>
          <w:szCs w:val="22"/>
        </w:rPr>
      </w:pPr>
      <w:r>
        <w:rPr>
          <w:rFonts w:cs="Arial"/>
          <w:b w:val="0"/>
          <w:bCs w:val="0"/>
          <w:szCs w:val="22"/>
        </w:rPr>
        <w:t>prezentovat Kraj moderátorem projektu,</w:t>
      </w:r>
    </w:p>
    <w:p w:rsidR="00D255E8" w:rsidRPr="00BA09A7" w:rsidRDefault="00D255E8" w:rsidP="00D255E8">
      <w:pPr>
        <w:pStyle w:val="odrzka"/>
        <w:numPr>
          <w:ilvl w:val="1"/>
          <w:numId w:val="11"/>
        </w:numPr>
        <w:tabs>
          <w:tab w:val="clear" w:pos="1440"/>
          <w:tab w:val="left" w:pos="993"/>
        </w:tabs>
        <w:ind w:left="993" w:hanging="426"/>
        <w:jc w:val="both"/>
        <w:rPr>
          <w:rFonts w:cs="Arial"/>
          <w:b w:val="0"/>
          <w:szCs w:val="22"/>
        </w:rPr>
      </w:pPr>
      <w:r>
        <w:rPr>
          <w:rFonts w:cs="Arial"/>
          <w:b w:val="0"/>
          <w:bCs w:val="0"/>
          <w:szCs w:val="22"/>
        </w:rPr>
        <w:t xml:space="preserve">umístit aktivní odkaz </w:t>
      </w:r>
      <w:hyperlink r:id="rId7" w:history="1">
        <w:r>
          <w:rPr>
            <w:rStyle w:val="Hypertextovodkaz"/>
            <w:rFonts w:cs="Arial"/>
            <w:b w:val="0"/>
            <w:bCs w:val="0"/>
            <w:szCs w:val="22"/>
          </w:rPr>
          <w:t>www.kr-vysocina.cz</w:t>
        </w:r>
      </w:hyperlink>
      <w:r>
        <w:rPr>
          <w:rFonts w:cs="Arial"/>
          <w:b w:val="0"/>
          <w:bCs w:val="0"/>
          <w:szCs w:val="22"/>
        </w:rPr>
        <w:t xml:space="preserve"> na internetových stránkách souvisejících s konáním projektu,</w:t>
      </w:r>
    </w:p>
    <w:p w:rsidR="00D255E8" w:rsidRPr="002B5572" w:rsidRDefault="00D255E8" w:rsidP="00D255E8">
      <w:pPr>
        <w:pStyle w:val="odrzka"/>
        <w:numPr>
          <w:ilvl w:val="0"/>
          <w:numId w:val="0"/>
        </w:numPr>
        <w:tabs>
          <w:tab w:val="left" w:pos="993"/>
        </w:tabs>
        <w:ind w:left="993"/>
        <w:jc w:val="both"/>
        <w:rPr>
          <w:rFonts w:cs="Arial"/>
          <w:b w:val="0"/>
          <w:szCs w:val="22"/>
        </w:rPr>
      </w:pPr>
    </w:p>
    <w:p w:rsidR="00D255E8" w:rsidRDefault="00D255E8" w:rsidP="00D255E8">
      <w:pPr>
        <w:pStyle w:val="odrzka"/>
        <w:numPr>
          <w:ilvl w:val="0"/>
          <w:numId w:val="0"/>
        </w:numPr>
        <w:ind w:left="539" w:hanging="539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3) </w:t>
      </w:r>
      <w:r>
        <w:rPr>
          <w:rFonts w:cs="Arial"/>
          <w:b w:val="0"/>
          <w:szCs w:val="22"/>
        </w:rPr>
        <w:tab/>
        <w:t>Publicita dle Čl. 10 odst. 2) bude probíhat nejméně po dobu konání projektu.</w:t>
      </w:r>
    </w:p>
    <w:p w:rsidR="00D255E8" w:rsidRDefault="00D255E8" w:rsidP="00D255E8">
      <w:pPr>
        <w:pStyle w:val="odrzka"/>
        <w:numPr>
          <w:ilvl w:val="0"/>
          <w:numId w:val="0"/>
        </w:numPr>
        <w:ind w:left="539" w:hanging="539"/>
        <w:jc w:val="both"/>
        <w:rPr>
          <w:rFonts w:cs="Arial"/>
          <w:b w:val="0"/>
          <w:szCs w:val="22"/>
        </w:rPr>
      </w:pPr>
    </w:p>
    <w:p w:rsidR="00D255E8" w:rsidRDefault="00D255E8" w:rsidP="00D255E8">
      <w:pPr>
        <w:pStyle w:val="odrzka"/>
        <w:numPr>
          <w:ilvl w:val="0"/>
          <w:numId w:val="0"/>
        </w:numPr>
        <w:ind w:left="539" w:hanging="539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4)</w:t>
      </w:r>
      <w:r>
        <w:rPr>
          <w:rFonts w:cs="Arial"/>
          <w:b w:val="0"/>
          <w:szCs w:val="22"/>
        </w:rPr>
        <w:tab/>
      </w:r>
      <w:r w:rsidRPr="004E125B">
        <w:rPr>
          <w:rFonts w:cs="Arial"/>
          <w:b w:val="0"/>
          <w:szCs w:val="22"/>
        </w:rPr>
        <w:t>Příjemce je povinen předložit návrh způsobu použití a umístění „Sponzorského vzkazu Kraje Vysočina“ ke schválení kontaktní osobě Kraje uvedené v článku 13 odst. 3), případně upravit návrh podle námitek Kraje a předložit ho Kraji ke konečnému schválení.</w:t>
      </w:r>
    </w:p>
    <w:p w:rsidR="00D255E8" w:rsidRDefault="00D255E8" w:rsidP="00D255E8">
      <w:pPr>
        <w:pStyle w:val="odrzka"/>
        <w:numPr>
          <w:ilvl w:val="0"/>
          <w:numId w:val="0"/>
        </w:numPr>
        <w:jc w:val="both"/>
        <w:rPr>
          <w:rFonts w:cs="Arial"/>
          <w:b w:val="0"/>
          <w:szCs w:val="22"/>
        </w:rPr>
      </w:pPr>
    </w:p>
    <w:p w:rsidR="00D255E8" w:rsidRPr="00E67318" w:rsidRDefault="00D255E8" w:rsidP="00D255E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>
        <w:rPr>
          <w:b w:val="0"/>
          <w:szCs w:val="24"/>
        </w:rPr>
        <w:t>5</w:t>
      </w:r>
      <w:r w:rsidRPr="00E67318">
        <w:rPr>
          <w:b w:val="0"/>
          <w:szCs w:val="24"/>
        </w:rPr>
        <w:t xml:space="preserve">) </w:t>
      </w:r>
      <w:r w:rsidRPr="00E67318">
        <w:rPr>
          <w:b w:val="0"/>
          <w:szCs w:val="24"/>
        </w:rPr>
        <w:tab/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E125B">
        <w:rPr>
          <w:b w:val="0"/>
          <w:szCs w:val="24"/>
        </w:rPr>
        <w:t>Příjemce je tímto oprávněn logo Kraje v souladu s touto smlouvou použít.</w:t>
      </w:r>
    </w:p>
    <w:p w:rsidR="00D255E8" w:rsidRDefault="00D255E8" w:rsidP="00D255E8">
      <w:pPr>
        <w:pStyle w:val="odrzka"/>
        <w:numPr>
          <w:ilvl w:val="0"/>
          <w:numId w:val="0"/>
        </w:numPr>
        <w:ind w:left="1077" w:hanging="360"/>
        <w:jc w:val="both"/>
        <w:rPr>
          <w:rFonts w:cs="Arial"/>
          <w:b w:val="0"/>
          <w:szCs w:val="22"/>
        </w:rPr>
      </w:pPr>
    </w:p>
    <w:p w:rsidR="00D255E8" w:rsidRDefault="00D255E8" w:rsidP="00D255E8">
      <w:pPr>
        <w:pStyle w:val="Zkladntext"/>
        <w:autoSpaceDE/>
        <w:autoSpaceDN/>
        <w:adjustRightInd/>
      </w:pPr>
      <w:r w:rsidRPr="00E67318">
        <w:t>Čl. 11</w:t>
      </w:r>
    </w:p>
    <w:p w:rsidR="00D255E8" w:rsidRDefault="00D255E8" w:rsidP="00D255E8">
      <w:pPr>
        <w:pStyle w:val="Zkladntext"/>
        <w:autoSpaceDE/>
        <w:autoSpaceDN/>
        <w:adjustRightInd/>
      </w:pPr>
      <w:r w:rsidRPr="00E67318">
        <w:t xml:space="preserve">Udržitelnost </w:t>
      </w:r>
      <w:r>
        <w:t>projektu</w:t>
      </w:r>
    </w:p>
    <w:p w:rsidR="00D255E8" w:rsidRDefault="00D255E8" w:rsidP="00D255E8">
      <w:pPr>
        <w:pStyle w:val="Zkladntext"/>
        <w:autoSpaceDE/>
        <w:autoSpaceDN/>
        <w:adjustRightInd/>
        <w:rPr>
          <w:b w:val="0"/>
        </w:rPr>
      </w:pPr>
    </w:p>
    <w:p w:rsidR="00D255E8" w:rsidRDefault="00D255E8" w:rsidP="00D255E8">
      <w:pPr>
        <w:rPr>
          <w:rFonts w:cs="Arial"/>
          <w:szCs w:val="22"/>
        </w:rPr>
      </w:pPr>
      <w:r w:rsidRPr="00AC6396">
        <w:rPr>
          <w:rFonts w:cs="Arial"/>
          <w:szCs w:val="22"/>
        </w:rPr>
        <w:t xml:space="preserve">U akce se nevyžaduje udržitelnost. </w:t>
      </w:r>
    </w:p>
    <w:p w:rsidR="00D255E8" w:rsidRDefault="00D255E8" w:rsidP="00D255E8">
      <w:pPr>
        <w:pStyle w:val="Zkladntext"/>
        <w:autoSpaceDE/>
        <w:autoSpaceDN/>
        <w:adjustRightInd/>
        <w:rPr>
          <w:rFonts w:ascii="Arial" w:hAnsi="Arial" w:cs="Arial"/>
        </w:rPr>
      </w:pPr>
    </w:p>
    <w:p w:rsidR="00D255E8" w:rsidRPr="004E1D16" w:rsidRDefault="00D255E8" w:rsidP="00D255E8">
      <w:pPr>
        <w:pStyle w:val="Zkladntext"/>
        <w:autoSpaceDE/>
        <w:autoSpaceDN/>
        <w:adjustRightInd/>
        <w:rPr>
          <w:rFonts w:ascii="Arial" w:hAnsi="Arial" w:cs="Arial"/>
        </w:rPr>
      </w:pPr>
      <w:r w:rsidRPr="004E1D16">
        <w:rPr>
          <w:rFonts w:ascii="Arial" w:hAnsi="Arial" w:cs="Arial"/>
        </w:rPr>
        <w:t>Čl. 12</w:t>
      </w:r>
    </w:p>
    <w:p w:rsidR="00D255E8" w:rsidRPr="00E67318" w:rsidRDefault="00D255E8" w:rsidP="00D255E8">
      <w:pPr>
        <w:jc w:val="center"/>
        <w:rPr>
          <w:rFonts w:cs="Arial"/>
          <w:b/>
        </w:rPr>
      </w:pPr>
      <w:r w:rsidRPr="00E67318">
        <w:rPr>
          <w:rFonts w:cs="Arial"/>
          <w:b/>
        </w:rPr>
        <w:t>Důsledky porušení povinností Příjemce</w:t>
      </w:r>
    </w:p>
    <w:p w:rsidR="00D255E8" w:rsidRPr="00323D62" w:rsidRDefault="00D255E8" w:rsidP="00D255E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auto"/>
        </w:rPr>
      </w:pPr>
    </w:p>
    <w:p w:rsidR="00D255E8" w:rsidRPr="00E67318" w:rsidRDefault="00D255E8" w:rsidP="00D255E8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</w:t>
      </w:r>
      <w:r>
        <w:rPr>
          <w:b w:val="0"/>
        </w:rPr>
        <w:t>yslu zákona č. </w:t>
      </w:r>
      <w:r w:rsidRPr="00E67318">
        <w:rPr>
          <w:b w:val="0"/>
        </w:rPr>
        <w:t xml:space="preserve">250/2000 Sb., o rozpočtových pravidlech územních rozpočtů, bude postupováno dle ustanovení tohoto zákona.  </w:t>
      </w:r>
    </w:p>
    <w:p w:rsidR="00D255E8" w:rsidRPr="00E67318" w:rsidRDefault="00D255E8" w:rsidP="00D255E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D255E8" w:rsidRPr="00E67318" w:rsidRDefault="00D255E8" w:rsidP="00D255E8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lastRenderedPageBreak/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:rsidR="00D255E8" w:rsidRDefault="00D255E8" w:rsidP="00D255E8">
      <w:pPr>
        <w:pStyle w:val="Zkladntext"/>
        <w:suppressAutoHyphens/>
        <w:autoSpaceDE/>
        <w:autoSpaceDN/>
        <w:adjustRightInd/>
        <w:jc w:val="both"/>
      </w:pPr>
    </w:p>
    <w:p w:rsidR="00D255E8" w:rsidRDefault="00D255E8" w:rsidP="00D255E8">
      <w:pPr>
        <w:jc w:val="center"/>
        <w:rPr>
          <w:rFonts w:cs="Arial"/>
          <w:b/>
        </w:rPr>
      </w:pPr>
      <w:r>
        <w:rPr>
          <w:rFonts w:cs="Arial"/>
          <w:b/>
        </w:rPr>
        <w:t>Čl. 13</w:t>
      </w:r>
    </w:p>
    <w:p w:rsidR="00D255E8" w:rsidRDefault="00D255E8" w:rsidP="00D255E8">
      <w:pPr>
        <w:jc w:val="center"/>
        <w:rPr>
          <w:rFonts w:cs="Arial"/>
          <w:b/>
        </w:rPr>
      </w:pPr>
      <w:r>
        <w:rPr>
          <w:rFonts w:cs="Arial"/>
          <w:b/>
        </w:rPr>
        <w:t>Závěrečná ujednání</w:t>
      </w:r>
    </w:p>
    <w:p w:rsidR="00D255E8" w:rsidRDefault="00D255E8" w:rsidP="00D255E8">
      <w:pPr>
        <w:jc w:val="center"/>
        <w:rPr>
          <w:rFonts w:cs="Arial"/>
          <w:b/>
        </w:rPr>
      </w:pPr>
    </w:p>
    <w:p w:rsidR="00D255E8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</w:rPr>
      </w:pPr>
      <w:r>
        <w:rPr>
          <w:rFonts w:cs="Arial"/>
        </w:rPr>
        <w:t xml:space="preserve">Tato smlouva nabývá platnosti dnem podpisu oprávněnými zástupci obou smluvních stran a účinnosti </w:t>
      </w:r>
      <w:r>
        <w:rPr>
          <w:rFonts w:cs="Arial"/>
          <w:szCs w:val="22"/>
        </w:rPr>
        <w:t xml:space="preserve">dnem uveřejnění </w:t>
      </w:r>
      <w:r w:rsidRPr="008D4522">
        <w:rPr>
          <w:rFonts w:cs="Arial"/>
          <w:szCs w:val="22"/>
        </w:rPr>
        <w:t>v informačním systému veřejné správy - Registru smluv</w:t>
      </w:r>
      <w:r>
        <w:rPr>
          <w:rFonts w:cs="Arial"/>
        </w:rPr>
        <w:t>.</w:t>
      </w:r>
    </w:p>
    <w:p w:rsidR="00D255E8" w:rsidRDefault="00D255E8" w:rsidP="00D255E8">
      <w:pPr>
        <w:ind w:left="540"/>
        <w:rPr>
          <w:rFonts w:cs="Arial"/>
        </w:rPr>
      </w:pPr>
    </w:p>
    <w:p w:rsidR="00D255E8" w:rsidRPr="008D4522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</w:rPr>
      </w:pPr>
      <w:r w:rsidRPr="008D4522">
        <w:rPr>
          <w:rFonts w:cs="Arial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cs="Arial"/>
          <w:szCs w:val="22"/>
        </w:rPr>
        <w:br/>
        <w:t>a o registru smluv (zákon o registru smluv) splní Kraj</w:t>
      </w:r>
      <w:r>
        <w:rPr>
          <w:rFonts w:cs="Arial"/>
          <w:szCs w:val="22"/>
        </w:rPr>
        <w:t>.</w:t>
      </w: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</w:rPr>
      </w:pPr>
      <w:r w:rsidRPr="00DB7C6A">
        <w:rPr>
          <w:rFonts w:cs="Arial"/>
        </w:rPr>
        <w:t>Kontaktní osobou Kraje oprávněnou a povinnou poskytovat Příjemci veškerou nezbytnou součinnost dle této smlouvy jsou Ing. Karolina Smetanová, tel: 564 602 942,</w:t>
      </w:r>
      <w:r w:rsidRPr="00DB7C6A">
        <w:rPr>
          <w:rFonts w:cs="Arial"/>
        </w:rPr>
        <w:br/>
        <w:t>email: smetanova.k</w:t>
      </w:r>
      <w:hyperlink r:id="rId8" w:history="1">
        <w:r w:rsidRPr="00DB7C6A">
          <w:rPr>
            <w:rStyle w:val="Hypertextovodkaz"/>
            <w:rFonts w:cs="Arial"/>
          </w:rPr>
          <w:t>@kr-vysocina.cz</w:t>
        </w:r>
      </w:hyperlink>
    </w:p>
    <w:p w:rsidR="00D255E8" w:rsidRDefault="00D255E8" w:rsidP="00D255E8">
      <w:pPr>
        <w:pStyle w:val="Odstavecseseznamem"/>
        <w:rPr>
          <w:rFonts w:cs="Arial"/>
        </w:rPr>
      </w:pPr>
    </w:p>
    <w:p w:rsidR="00D255E8" w:rsidRPr="00DB7C6A" w:rsidRDefault="00D255E8" w:rsidP="00D255E8">
      <w:pPr>
        <w:ind w:left="540"/>
        <w:rPr>
          <w:rFonts w:cs="Arial"/>
        </w:rPr>
      </w:pPr>
    </w:p>
    <w:p w:rsidR="00D255E8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</w:rPr>
      </w:pPr>
      <w:r>
        <w:rPr>
          <w:rFonts w:cs="Arial"/>
        </w:rPr>
        <w:t xml:space="preserve">Jakékoli změny této smlouvy lze provádět pouze formou písemných postupně číslovaných dodatků na základě dohody obou smluvních stran s výjimkou změny Čl. 1 a Čl. 13 odst. 3 této smlouvy. </w:t>
      </w:r>
      <w:r w:rsidRPr="00C553CF">
        <w:rPr>
          <w:rFonts w:cs="Arial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cs="Arial"/>
          <w:color w:val="1F497D"/>
          <w:szCs w:val="22"/>
        </w:rPr>
        <w:t xml:space="preserve"> </w:t>
      </w:r>
      <w:r>
        <w:rPr>
          <w:rFonts w:cs="Arial"/>
        </w:rPr>
        <w:t xml:space="preserve">Změnu Čl. 13 odst. 3 této smlouvy je oprávněn provést Kraj jednostranně s tím, že tuto změnu je povinen oznámit Příjemci. Změny v realizaci projektu uvedené ve Čl. 2 této smlouvy, které zásadním způsobem mění zaměření projektu, </w:t>
      </w:r>
      <w:r w:rsidRPr="00EB51CA">
        <w:rPr>
          <w:rFonts w:cs="Arial"/>
        </w:rPr>
        <w:t>blíže specifikované</w:t>
      </w:r>
      <w:r>
        <w:rPr>
          <w:rFonts w:cs="Arial"/>
        </w:rPr>
        <w:t>ho</w:t>
      </w:r>
      <w:r w:rsidRPr="00EB51CA">
        <w:rPr>
          <w:rFonts w:cs="Arial"/>
        </w:rPr>
        <w:t xml:space="preserve"> </w:t>
      </w:r>
      <w:r>
        <w:rPr>
          <w:rFonts w:cs="Arial"/>
        </w:rPr>
        <w:br/>
      </w:r>
      <w:r w:rsidRPr="00EB51CA">
        <w:rPr>
          <w:rFonts w:cs="Arial"/>
        </w:rPr>
        <w:t>v žádosti o poskytnutí dotace</w:t>
      </w:r>
      <w:r>
        <w:rPr>
          <w:rFonts w:cs="Arial"/>
        </w:rPr>
        <w:t xml:space="preserve">, není možné povolit. </w:t>
      </w:r>
    </w:p>
    <w:p w:rsidR="00D255E8" w:rsidRDefault="00D255E8" w:rsidP="00D255E8">
      <w:pPr>
        <w:ind w:left="540" w:hanging="540"/>
        <w:rPr>
          <w:rFonts w:cs="Arial"/>
        </w:rPr>
      </w:pPr>
    </w:p>
    <w:p w:rsidR="00D255E8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  <w:szCs w:val="20"/>
        </w:rPr>
      </w:pPr>
      <w:r>
        <w:rPr>
          <w:rFonts w:cs="Arial"/>
        </w:rPr>
        <w:t>Vztahy touto smlouvou neupravené se řídí příslušnými ustanoveními občanského zákoníku</w:t>
      </w:r>
      <w:r>
        <w:rPr>
          <w:rFonts w:cs="Arial"/>
          <w:szCs w:val="20"/>
        </w:rPr>
        <w:t>.</w:t>
      </w:r>
    </w:p>
    <w:p w:rsidR="00D255E8" w:rsidRDefault="00D255E8" w:rsidP="00D255E8">
      <w:pPr>
        <w:rPr>
          <w:rFonts w:cs="Arial"/>
          <w:szCs w:val="20"/>
        </w:rPr>
      </w:pPr>
    </w:p>
    <w:p w:rsidR="00D255E8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  <w:szCs w:val="20"/>
        </w:rPr>
      </w:pPr>
      <w:r>
        <w:rPr>
          <w:rFonts w:cs="Arial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cs="Arial"/>
          <w:color w:val="000000"/>
        </w:rPr>
        <w:t xml:space="preserve">mluvní strany se zavazují, že obchodní a technické informace, které jim byly </w:t>
      </w:r>
      <w:r>
        <w:rPr>
          <w:rFonts w:cs="Arial"/>
          <w:color w:val="000000"/>
          <w:spacing w:val="-6"/>
        </w:rPr>
        <w:t xml:space="preserve">svěřeny druhou stranou mimo text této smlouvy, nezpřístupní třetím osobám bez písemného souhlasu druhé strany </w:t>
      </w:r>
      <w:r>
        <w:rPr>
          <w:rFonts w:cs="Arial"/>
          <w:color w:val="000000"/>
          <w:spacing w:val="-7"/>
        </w:rPr>
        <w:t>a nepoužijí tyto informace k jiným účelům, než je plnění podmínek této smlouvy</w:t>
      </w:r>
      <w:r>
        <w:rPr>
          <w:rFonts w:cs="Arial"/>
        </w:rPr>
        <w:t>.</w:t>
      </w:r>
    </w:p>
    <w:p w:rsidR="00D255E8" w:rsidRDefault="00D255E8" w:rsidP="00D255E8">
      <w:pPr>
        <w:ind w:left="540" w:hanging="540"/>
        <w:rPr>
          <w:rFonts w:cs="Arial"/>
        </w:rPr>
      </w:pPr>
    </w:p>
    <w:p w:rsidR="00D255E8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</w:rPr>
      </w:pPr>
      <w:r>
        <w:rPr>
          <w:rFonts w:cs="Arial"/>
        </w:rPr>
        <w:t>Tato smlouva je sepsána ve dvou vyhotoveních, z nichž jedno je určeno pro Kraj a druhé pro Příjemce. Každá ze smluvních stran obdrží po jednom vyhotovení smlouvy.</w:t>
      </w:r>
    </w:p>
    <w:p w:rsidR="00D255E8" w:rsidRDefault="00D255E8" w:rsidP="00D255E8">
      <w:pPr>
        <w:ind w:left="540" w:hanging="540"/>
        <w:rPr>
          <w:rFonts w:cs="Arial"/>
        </w:rPr>
      </w:pPr>
    </w:p>
    <w:p w:rsidR="00D255E8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</w:rPr>
      </w:pPr>
      <w:r>
        <w:rPr>
          <w:rFonts w:cs="Arial"/>
        </w:rPr>
        <w:t>Smluvní strany prohlašují, že tato smlouva byla sepsána na základě pravdivých údajů, podle jejich svobodné a vážné vůle, a na důkaz toho připojují své vlastnoruční podpisy.</w:t>
      </w:r>
    </w:p>
    <w:p w:rsidR="00D255E8" w:rsidRDefault="00D255E8" w:rsidP="00D255E8">
      <w:pPr>
        <w:ind w:left="540" w:hanging="540"/>
        <w:rPr>
          <w:rFonts w:cs="Arial"/>
        </w:rPr>
      </w:pPr>
    </w:p>
    <w:p w:rsidR="00D255E8" w:rsidRPr="00EE36D4" w:rsidRDefault="00D255E8" w:rsidP="00D255E8">
      <w:pPr>
        <w:numPr>
          <w:ilvl w:val="0"/>
          <w:numId w:val="6"/>
        </w:numPr>
        <w:tabs>
          <w:tab w:val="clear" w:pos="720"/>
        </w:tabs>
        <w:ind w:left="540" w:hanging="540"/>
        <w:rPr>
          <w:rFonts w:cs="Arial"/>
        </w:rPr>
      </w:pPr>
      <w:r w:rsidRPr="0037018B">
        <w:rPr>
          <w:rFonts w:cs="Arial"/>
        </w:rPr>
        <w:t xml:space="preserve">Nedílnou součástí této </w:t>
      </w:r>
      <w:r w:rsidRPr="00EE06D4">
        <w:rPr>
          <w:rFonts w:cs="Arial"/>
        </w:rPr>
        <w:t>smlouvy je</w:t>
      </w:r>
      <w:r w:rsidRPr="00EE36D4">
        <w:rPr>
          <w:rFonts w:cs="Arial"/>
        </w:rPr>
        <w:t>:</w:t>
      </w:r>
    </w:p>
    <w:p w:rsidR="00D255E8" w:rsidRPr="00F977D4" w:rsidRDefault="00D255E8" w:rsidP="00D255E8">
      <w:pPr>
        <w:ind w:left="900" w:hanging="360"/>
        <w:rPr>
          <w:rFonts w:cs="Arial"/>
          <w:i/>
          <w:szCs w:val="22"/>
        </w:rPr>
      </w:pPr>
      <w:r w:rsidRPr="00EE36D4">
        <w:rPr>
          <w:rFonts w:cs="Arial"/>
        </w:rPr>
        <w:t xml:space="preserve">Příloha č. 1 - Žádost o poskytnutí </w:t>
      </w:r>
      <w:r w:rsidRPr="00F977D4">
        <w:rPr>
          <w:rFonts w:cs="Arial"/>
        </w:rPr>
        <w:t>dotace</w:t>
      </w:r>
    </w:p>
    <w:p w:rsidR="00D255E8" w:rsidRPr="00EE36D4" w:rsidRDefault="00D255E8" w:rsidP="00D255E8">
      <w:pPr>
        <w:ind w:left="540" w:hanging="540"/>
        <w:rPr>
          <w:rFonts w:cs="Arial"/>
        </w:rPr>
      </w:pPr>
    </w:p>
    <w:p w:rsidR="00D255E8" w:rsidRPr="00F977D4" w:rsidRDefault="00D255E8" w:rsidP="00D255E8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cs="Arial"/>
        </w:rPr>
      </w:pPr>
      <w:r w:rsidRPr="00EE36D4">
        <w:rPr>
          <w:rFonts w:cs="Arial"/>
        </w:rPr>
        <w:t xml:space="preserve">O poskytnutí dotace dle této </w:t>
      </w:r>
      <w:r w:rsidRPr="002B5572">
        <w:rPr>
          <w:rFonts w:cs="Arial"/>
        </w:rPr>
        <w:t>smlouvy rozhodla Rada Kraje Vysočina</w:t>
      </w:r>
      <w:r w:rsidRPr="00811D37">
        <w:rPr>
          <w:rFonts w:cs="Arial"/>
          <w:color w:val="00B0F0"/>
        </w:rPr>
        <w:t xml:space="preserve"> </w:t>
      </w:r>
      <w:r>
        <w:rPr>
          <w:rFonts w:cs="Arial"/>
        </w:rPr>
        <w:t xml:space="preserve">dne </w:t>
      </w:r>
      <w:r w:rsidRPr="00F977D4">
        <w:rPr>
          <w:rFonts w:cs="Arial"/>
        </w:rPr>
        <w:t>....................... usnesením č. .................................</w:t>
      </w: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rPr>
          <w:rFonts w:cs="Arial"/>
        </w:rPr>
      </w:pPr>
      <w:r>
        <w:rPr>
          <w:rFonts w:cs="Arial"/>
        </w:rPr>
        <w:t xml:space="preserve">V ............................. dne ........................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V Jihlavě dne ............................ </w:t>
      </w: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rPr>
          <w:rFonts w:cs="Arial"/>
        </w:rPr>
      </w:pPr>
    </w:p>
    <w:p w:rsidR="00D255E8" w:rsidRDefault="00D255E8" w:rsidP="00D255E8">
      <w:pPr>
        <w:tabs>
          <w:tab w:val="center" w:pos="1980"/>
          <w:tab w:val="center" w:pos="6840"/>
        </w:tabs>
        <w:rPr>
          <w:rFonts w:cs="Arial"/>
        </w:rPr>
      </w:pPr>
      <w:r>
        <w:rPr>
          <w:rFonts w:cs="Arial"/>
        </w:rPr>
        <w:t>.................................................................</w:t>
      </w:r>
      <w:r>
        <w:rPr>
          <w:rFonts w:cs="Arial"/>
        </w:rPr>
        <w:tab/>
        <w:t xml:space="preserve">............................................................... </w:t>
      </w:r>
    </w:p>
    <w:p w:rsidR="00D255E8" w:rsidRPr="002B5572" w:rsidRDefault="00D255E8" w:rsidP="00D255E8">
      <w:pPr>
        <w:tabs>
          <w:tab w:val="center" w:pos="1980"/>
          <w:tab w:val="center" w:pos="6840"/>
        </w:tabs>
        <w:rPr>
          <w:rFonts w:cs="Arial"/>
        </w:rPr>
      </w:pPr>
      <w:r>
        <w:rPr>
          <w:rFonts w:cs="Arial"/>
        </w:rPr>
        <w:tab/>
      </w:r>
      <w:r w:rsidRPr="002B5572">
        <w:rPr>
          <w:rFonts w:cs="Arial"/>
        </w:rPr>
        <w:t>Jméno a příjmení</w:t>
      </w:r>
      <w:r w:rsidRPr="002B5572">
        <w:rPr>
          <w:rFonts w:cs="Arial"/>
        </w:rPr>
        <w:tab/>
      </w:r>
      <w:r w:rsidRPr="002068FC">
        <w:rPr>
          <w:rFonts w:cs="Arial"/>
          <w:i/>
          <w:szCs w:val="22"/>
        </w:rPr>
        <w:t>Ing. Jana Fialová</w:t>
      </w:r>
      <w:r>
        <w:rPr>
          <w:rFonts w:cs="Arial"/>
          <w:i/>
          <w:szCs w:val="22"/>
        </w:rPr>
        <w:t>, MBA</w:t>
      </w:r>
    </w:p>
    <w:p w:rsidR="00D255E8" w:rsidRPr="00F977D4" w:rsidRDefault="00D255E8" w:rsidP="00D255E8">
      <w:pPr>
        <w:tabs>
          <w:tab w:val="center" w:pos="1980"/>
          <w:tab w:val="center" w:pos="6840"/>
        </w:tabs>
        <w:rPr>
          <w:rFonts w:cs="Arial"/>
          <w:i/>
        </w:rPr>
      </w:pPr>
      <w:r w:rsidRPr="002B5572">
        <w:rPr>
          <w:rFonts w:cs="Arial"/>
        </w:rPr>
        <w:tab/>
        <w:t>funkce</w:t>
      </w:r>
      <w:r w:rsidRPr="00A41D39">
        <w:rPr>
          <w:rFonts w:cs="Arial"/>
          <w:i/>
          <w:color w:val="FF0000"/>
        </w:rPr>
        <w:tab/>
      </w:r>
      <w:r w:rsidRPr="002068FC">
        <w:rPr>
          <w:rFonts w:cs="Arial"/>
          <w:i/>
          <w:szCs w:val="22"/>
        </w:rPr>
        <w:t>členka Rady Kraje Vysočina</w:t>
      </w:r>
    </w:p>
    <w:p w:rsidR="00B62958" w:rsidRDefault="00D255E8"/>
    <w:sectPr w:rsidR="00B6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75C8D"/>
    <w:multiLevelType w:val="hybridMultilevel"/>
    <w:tmpl w:val="7868AE2C"/>
    <w:lvl w:ilvl="0" w:tplc="503A59CA">
      <w:start w:val="1"/>
      <w:numFmt w:val="lowerLetter"/>
      <w:lvlText w:val="%1)"/>
      <w:lvlJc w:val="left"/>
      <w:pPr>
        <w:ind w:left="99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0F32340F"/>
    <w:multiLevelType w:val="hybridMultilevel"/>
    <w:tmpl w:val="A478F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4E37569F"/>
    <w:multiLevelType w:val="hybridMultilevel"/>
    <w:tmpl w:val="D00E513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E8"/>
    <w:rsid w:val="001254A3"/>
    <w:rsid w:val="00347BC4"/>
    <w:rsid w:val="00D2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EE699-A96C-45C6-AB19-8811D63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5E8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55E8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55E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D255E8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Cs w:val="22"/>
    </w:rPr>
  </w:style>
  <w:style w:type="character" w:customStyle="1" w:styleId="ZkladntextChar">
    <w:name w:val="Základní text Char"/>
    <w:basedOn w:val="Standardnpsmoodstavce"/>
    <w:link w:val="Zkladntext"/>
    <w:rsid w:val="00D255E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2">
    <w:name w:val="Body Text 2"/>
    <w:basedOn w:val="Normln"/>
    <w:link w:val="Zkladntext2Char"/>
    <w:rsid w:val="00D255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255E8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D255E8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D255E8"/>
    <w:rPr>
      <w:rFonts w:ascii="Arial" w:eastAsia="Times New Roman" w:hAnsi="Arial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D25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55E8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D255E8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D255E8"/>
    <w:pPr>
      <w:spacing w:after="240"/>
    </w:pPr>
    <w:rPr>
      <w:szCs w:val="20"/>
      <w:lang w:val="en-GB" w:eastAsia="en-US"/>
    </w:rPr>
  </w:style>
  <w:style w:type="paragraph" w:customStyle="1" w:styleId="Default">
    <w:name w:val="Default"/>
    <w:rsid w:val="00D255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D255E8"/>
    <w:pPr>
      <w:spacing w:before="80"/>
    </w:pPr>
    <w:rPr>
      <w:szCs w:val="20"/>
    </w:rPr>
  </w:style>
  <w:style w:type="paragraph" w:customStyle="1" w:styleId="NoteHead">
    <w:name w:val="NoteHead"/>
    <w:basedOn w:val="Normln"/>
    <w:next w:val="Normln"/>
    <w:rsid w:val="00D255E8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D255E8"/>
    <w:pPr>
      <w:numPr>
        <w:numId w:val="1"/>
      </w:num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255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tner.m@kr-vysoci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vysoc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vysociny.cz" TargetMode="External"/><Relationship Id="rId5" Type="http://schemas.openxmlformats.org/officeDocument/2006/relationships/hyperlink" Target="http://www.kr-vysocina.cz/edota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2578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Karolina Ing.</dc:creator>
  <cp:keywords/>
  <dc:description/>
  <cp:lastModifiedBy>Smetanová Karolina Ing.</cp:lastModifiedBy>
  <cp:revision>1</cp:revision>
  <dcterms:created xsi:type="dcterms:W3CDTF">2019-04-17T11:33:00Z</dcterms:created>
  <dcterms:modified xsi:type="dcterms:W3CDTF">2019-04-17T11:34:00Z</dcterms:modified>
</cp:coreProperties>
</file>