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5A" w:rsidRDefault="0039635A" w:rsidP="0039635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bookmarkStart w:id="0" w:name="_GoBack"/>
      <w:bookmarkEnd w:id="0"/>
    </w:p>
    <w:p w:rsidR="0039635A" w:rsidRDefault="0039635A" w:rsidP="0039635A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</w:p>
    <w:p w:rsidR="0039635A" w:rsidRDefault="0039635A" w:rsidP="0039635A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</w:p>
    <w:p w:rsidR="0039635A" w:rsidRDefault="0039635A" w:rsidP="0039635A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242964F0" wp14:editId="63121EF5">
            <wp:extent cx="2876550" cy="1323975"/>
            <wp:effectExtent l="0" t="0" r="0" b="9525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5A" w:rsidRPr="00DA27CF" w:rsidRDefault="0039635A" w:rsidP="0039635A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:rsidR="0039635A" w:rsidRDefault="0039635A" w:rsidP="0039635A">
      <w:pPr>
        <w:pStyle w:val="Nzev"/>
        <w:rPr>
          <w:szCs w:val="32"/>
          <w:u w:val="single"/>
        </w:rPr>
      </w:pPr>
    </w:p>
    <w:p w:rsidR="0039635A" w:rsidRDefault="0039635A" w:rsidP="0039635A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:rsidR="0039635A" w:rsidRDefault="0039635A" w:rsidP="0039635A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:rsidR="0039635A" w:rsidRDefault="0039635A" w:rsidP="0039635A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:rsidR="0039635A" w:rsidRDefault="0039635A" w:rsidP="0039635A">
      <w:pPr>
        <w:pStyle w:val="Nzev"/>
      </w:pPr>
    </w:p>
    <w:p w:rsidR="0039635A" w:rsidRDefault="0039635A" w:rsidP="0039635A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:rsidR="0039635A" w:rsidRDefault="0039635A" w:rsidP="0039635A">
      <w:pPr>
        <w:pStyle w:val="Nzev"/>
        <w:jc w:val="both"/>
      </w:pPr>
    </w:p>
    <w:p w:rsidR="0039635A" w:rsidRDefault="0039635A" w:rsidP="0039635A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DOBROVOLNICTVÍ 2020 </w:t>
      </w:r>
    </w:p>
    <w:p w:rsidR="0039635A" w:rsidRDefault="0039635A" w:rsidP="0039635A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Program na podporu projektů v oblasti dobrovolnictví a neformální pomoci osobám závislým na pomoci jiné osoby v Kraji Vysočina</w:t>
      </w:r>
    </w:p>
    <w:p w:rsidR="0039635A" w:rsidRDefault="0039635A" w:rsidP="0039635A">
      <w:pPr>
        <w:pStyle w:val="Nzev"/>
        <w:jc w:val="both"/>
      </w:pPr>
    </w:p>
    <w:p w:rsidR="0039635A" w:rsidRDefault="0039635A" w:rsidP="0039635A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 3 100 000 Kč</w:t>
      </w:r>
    </w:p>
    <w:p w:rsidR="0039635A" w:rsidRDefault="0039635A" w:rsidP="0039635A">
      <w:pPr>
        <w:pStyle w:val="Nzev"/>
        <w:jc w:val="both"/>
        <w:rPr>
          <w:rFonts w:ascii="Arial" w:hAnsi="Arial" w:cs="Arial"/>
          <w:sz w:val="22"/>
        </w:rPr>
      </w:pPr>
    </w:p>
    <w:p w:rsidR="0039635A" w:rsidRDefault="0039635A" w:rsidP="0039635A">
      <w:pPr>
        <w:pStyle w:val="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Vazba programu na Strategii rozvoje Kraje Vysočina:</w:t>
      </w:r>
    </w:p>
    <w:p w:rsidR="0039635A" w:rsidRDefault="0039635A" w:rsidP="0039635A">
      <w:pPr>
        <w:rPr>
          <w:rFonts w:ascii="Arial" w:hAnsi="Arial" w:cs="Arial"/>
          <w:b/>
          <w:bCs/>
          <w:sz w:val="22"/>
          <w:u w:val="single"/>
        </w:rPr>
      </w:pPr>
    </w:p>
    <w:p w:rsidR="0039635A" w:rsidRDefault="0039635A" w:rsidP="0039635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 2</w:t>
      </w:r>
      <w:r>
        <w:rPr>
          <w:rFonts w:ascii="Arial" w:hAnsi="Arial" w:cs="Arial"/>
          <w:bCs/>
          <w:sz w:val="22"/>
        </w:rPr>
        <w:t xml:space="preserve">: Kvalitní a dostupné veřejné služby </w:t>
      </w:r>
    </w:p>
    <w:p w:rsidR="0039635A" w:rsidRPr="00857266" w:rsidRDefault="0039635A" w:rsidP="0039635A">
      <w:pPr>
        <w:pStyle w:val="Nadpis8"/>
        <w:rPr>
          <w:rFonts w:ascii="Arial" w:hAnsi="Arial" w:cs="Arial"/>
          <w:bCs/>
          <w:i w:val="0"/>
          <w:iCs w:val="0"/>
          <w:sz w:val="22"/>
        </w:rPr>
      </w:pPr>
      <w:r w:rsidRPr="000530A1">
        <w:rPr>
          <w:rFonts w:ascii="Arial" w:hAnsi="Arial" w:cs="Arial"/>
          <w:b/>
          <w:bCs/>
          <w:i w:val="0"/>
          <w:iCs w:val="0"/>
          <w:sz w:val="22"/>
        </w:rPr>
        <w:t>Opatření 2.4</w:t>
      </w:r>
      <w:r w:rsidRPr="00857266">
        <w:rPr>
          <w:rFonts w:ascii="Arial" w:hAnsi="Arial" w:cs="Arial"/>
          <w:bCs/>
          <w:i w:val="0"/>
          <w:iCs w:val="0"/>
          <w:sz w:val="22"/>
        </w:rPr>
        <w:t xml:space="preserve">: </w:t>
      </w:r>
      <w:r>
        <w:rPr>
          <w:rFonts w:ascii="Arial" w:hAnsi="Arial" w:cs="Arial"/>
          <w:bCs/>
          <w:i w:val="0"/>
          <w:iCs w:val="0"/>
          <w:sz w:val="22"/>
        </w:rPr>
        <w:t>S</w:t>
      </w:r>
      <w:r w:rsidRPr="00857266">
        <w:rPr>
          <w:rFonts w:ascii="Arial" w:hAnsi="Arial" w:cs="Arial"/>
          <w:bCs/>
          <w:i w:val="0"/>
          <w:iCs w:val="0"/>
          <w:sz w:val="22"/>
        </w:rPr>
        <w:t>lužby sociální péče</w:t>
      </w:r>
    </w:p>
    <w:p w:rsidR="0039635A" w:rsidRDefault="0039635A" w:rsidP="0039635A">
      <w:pPr>
        <w:rPr>
          <w:rFonts w:ascii="Arial" w:hAnsi="Arial" w:cs="Arial"/>
          <w:bCs/>
          <w:i/>
          <w:color w:val="FF0000"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:rsidR="0039635A" w:rsidRPr="00C3512F" w:rsidRDefault="0039635A" w:rsidP="0039635A">
      <w:pPr>
        <w:pStyle w:val="Odstavecseseznamem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 xml:space="preserve">Účelem poskytnutých finančních prostředků je podpora </w:t>
      </w:r>
      <w:r w:rsidRPr="00C3512F">
        <w:rPr>
          <w:rFonts w:ascii="Arial" w:eastAsia="Times New Roman" w:hAnsi="Arial" w:cs="Arial"/>
          <w:bCs/>
          <w:szCs w:val="24"/>
          <w:lang w:eastAsia="cs-CZ"/>
        </w:rPr>
        <w:t>dobrovolnických center, případně dobrovolnických center rozšířených o neformální pomoc osobám závislým na pomoci jiné osob</w:t>
      </w:r>
      <w:r>
        <w:rPr>
          <w:rFonts w:ascii="Arial" w:eastAsia="Times New Roman" w:hAnsi="Arial" w:cs="Arial"/>
          <w:bCs/>
          <w:szCs w:val="24"/>
          <w:lang w:eastAsia="cs-CZ"/>
        </w:rPr>
        <w:t xml:space="preserve">y, a to z důvodu zajištění fungování funkční sítě </w:t>
      </w:r>
      <w:r w:rsidRPr="00C3512F">
        <w:rPr>
          <w:rFonts w:ascii="Arial" w:eastAsia="Times New Roman" w:hAnsi="Arial" w:cs="Arial"/>
          <w:bCs/>
          <w:szCs w:val="24"/>
          <w:lang w:eastAsia="cs-CZ"/>
        </w:rPr>
        <w:t>dobrovolnických center</w:t>
      </w:r>
      <w:r>
        <w:rPr>
          <w:rFonts w:ascii="Arial" w:eastAsia="Times New Roman" w:hAnsi="Arial" w:cs="Arial"/>
          <w:bCs/>
          <w:szCs w:val="24"/>
          <w:lang w:eastAsia="cs-CZ"/>
        </w:rPr>
        <w:t xml:space="preserve"> v Kraji Vysočina.</w:t>
      </w:r>
      <w:r w:rsidRPr="00C3512F" w:rsidDel="00AB7954">
        <w:rPr>
          <w:rFonts w:ascii="Arial" w:eastAsia="Times New Roman" w:hAnsi="Arial" w:cs="Arial"/>
          <w:bCs/>
          <w:szCs w:val="24"/>
          <w:lang w:eastAsia="cs-CZ"/>
        </w:rPr>
        <w:t xml:space="preserve"> </w:t>
      </w:r>
      <w:r w:rsidRPr="00C3512F">
        <w:rPr>
          <w:rFonts w:ascii="Arial" w:eastAsia="Times New Roman" w:hAnsi="Arial" w:cs="Arial"/>
          <w:bCs/>
          <w:szCs w:val="24"/>
          <w:lang w:eastAsia="cs-CZ"/>
        </w:rPr>
        <w:t xml:space="preserve"> </w:t>
      </w: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:rsidR="0039635A" w:rsidRDefault="0039635A" w:rsidP="0039635A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 naplňování účelu programu jsou podporovány následující aktivity:</w:t>
      </w:r>
    </w:p>
    <w:p w:rsidR="0039635A" w:rsidRPr="000904F9" w:rsidRDefault="0039635A" w:rsidP="0039635A">
      <w:pPr>
        <w:numPr>
          <w:ilvl w:val="0"/>
          <w:numId w:val="3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EA71C9">
        <w:rPr>
          <w:rFonts w:ascii="Arial" w:hAnsi="Arial" w:cs="Arial"/>
          <w:sz w:val="22"/>
          <w:szCs w:val="22"/>
        </w:rPr>
        <w:t>vyhledávání, příprav</w:t>
      </w:r>
      <w:r>
        <w:rPr>
          <w:rFonts w:ascii="Arial" w:hAnsi="Arial" w:cs="Arial"/>
          <w:sz w:val="22"/>
          <w:szCs w:val="22"/>
        </w:rPr>
        <w:t>a</w:t>
      </w:r>
      <w:r w:rsidRPr="00EA71C9">
        <w:rPr>
          <w:rFonts w:ascii="Arial" w:hAnsi="Arial" w:cs="Arial"/>
          <w:sz w:val="22"/>
          <w:szCs w:val="22"/>
        </w:rPr>
        <w:t xml:space="preserve"> a koordinac</w:t>
      </w:r>
      <w:r>
        <w:rPr>
          <w:rFonts w:ascii="Arial" w:hAnsi="Arial" w:cs="Arial"/>
          <w:sz w:val="22"/>
          <w:szCs w:val="22"/>
        </w:rPr>
        <w:t>e</w:t>
      </w:r>
      <w:r w:rsidRPr="00EA71C9">
        <w:rPr>
          <w:rFonts w:ascii="Arial" w:hAnsi="Arial" w:cs="Arial"/>
          <w:sz w:val="22"/>
          <w:szCs w:val="22"/>
        </w:rPr>
        <w:t xml:space="preserve"> práce dobrovolníků</w:t>
      </w:r>
      <w:r>
        <w:rPr>
          <w:rFonts w:ascii="Arial" w:hAnsi="Arial" w:cs="Arial"/>
          <w:sz w:val="22"/>
          <w:szCs w:val="22"/>
        </w:rPr>
        <w:t xml:space="preserve"> v rozsahu minimálně </w:t>
      </w:r>
      <w:r w:rsidRPr="00B4136E">
        <w:rPr>
          <w:rFonts w:ascii="Arial" w:hAnsi="Arial" w:cs="Arial"/>
          <w:sz w:val="22"/>
          <w:szCs w:val="22"/>
        </w:rPr>
        <w:t>1 500 dobrovolnických hodin</w:t>
      </w:r>
      <w:r w:rsidRPr="00EA71C9">
        <w:rPr>
          <w:rFonts w:ascii="Arial" w:hAnsi="Arial" w:cs="Arial"/>
          <w:sz w:val="22"/>
          <w:szCs w:val="22"/>
        </w:rPr>
        <w:t xml:space="preserve">, kteří jsou vysíláni </w:t>
      </w:r>
      <w:r w:rsidRPr="000904F9">
        <w:rPr>
          <w:rFonts w:ascii="Arial" w:hAnsi="Arial" w:cs="Arial"/>
          <w:sz w:val="22"/>
          <w:szCs w:val="22"/>
        </w:rPr>
        <w:t>alespoň do třech registrovaných sociálních služeb</w:t>
      </w:r>
      <w:r w:rsidRPr="00EA7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 výkonu dobrovolnické práce v </w:t>
      </w:r>
      <w:r w:rsidRPr="00EA71C9">
        <w:rPr>
          <w:rFonts w:ascii="Arial" w:hAnsi="Arial" w:cs="Arial"/>
          <w:sz w:val="22"/>
          <w:szCs w:val="22"/>
        </w:rPr>
        <w:t>sociální oblasti, popř. ve zdravotnických zařízeních</w:t>
      </w:r>
      <w:r>
        <w:rPr>
          <w:rFonts w:ascii="Arial" w:hAnsi="Arial" w:cs="Arial"/>
          <w:sz w:val="22"/>
          <w:szCs w:val="22"/>
        </w:rPr>
        <w:t xml:space="preserve"> a to včetně případného </w:t>
      </w:r>
      <w:r w:rsidRPr="000904F9">
        <w:rPr>
          <w:rFonts w:ascii="Arial" w:hAnsi="Arial" w:cs="Arial"/>
          <w:sz w:val="22"/>
          <w:szCs w:val="22"/>
        </w:rPr>
        <w:t>koordinování neformální pomoci osobám závislým na pomoci jiné osoby.</w:t>
      </w: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</w:p>
    <w:p w:rsidR="0039635A" w:rsidRPr="00407B67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:rsidR="0039635A" w:rsidRPr="00EA71C9" w:rsidRDefault="0039635A" w:rsidP="0039635A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EA71C9">
        <w:rPr>
          <w:rFonts w:ascii="Arial" w:hAnsi="Arial" w:cs="Arial"/>
          <w:sz w:val="22"/>
          <w:szCs w:val="22"/>
        </w:rPr>
        <w:t>Spolky, ústavy a nadace ve smyslu zákona č. 89/2012 Sb., občanský zákoník působící v sociální oblasti</w:t>
      </w:r>
      <w:r>
        <w:rPr>
          <w:rFonts w:ascii="Arial" w:hAnsi="Arial" w:cs="Arial"/>
          <w:sz w:val="22"/>
          <w:szCs w:val="22"/>
        </w:rPr>
        <w:t>,</w:t>
      </w:r>
    </w:p>
    <w:p w:rsidR="0039635A" w:rsidRPr="00EA71C9" w:rsidRDefault="0039635A" w:rsidP="0039635A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EA71C9">
        <w:rPr>
          <w:rFonts w:ascii="Arial" w:hAnsi="Arial" w:cs="Arial"/>
          <w:sz w:val="22"/>
          <w:szCs w:val="22"/>
        </w:rPr>
        <w:lastRenderedPageBreak/>
        <w:t>Církevní právnické osoby podle zákona č. 3/2002 Sb. o církvích, náboženském vyznání a náboženských společnostech působící v sociální oblasti</w:t>
      </w:r>
      <w:r>
        <w:rPr>
          <w:rFonts w:ascii="Arial" w:hAnsi="Arial" w:cs="Arial"/>
          <w:sz w:val="22"/>
          <w:szCs w:val="22"/>
        </w:rPr>
        <w:t>,</w:t>
      </w:r>
    </w:p>
    <w:p w:rsidR="0039635A" w:rsidRPr="00EA71C9" w:rsidRDefault="0039635A" w:rsidP="0039635A">
      <w:pPr>
        <w:numPr>
          <w:ilvl w:val="0"/>
          <w:numId w:val="3"/>
        </w:numPr>
        <w:spacing w:before="80"/>
        <w:jc w:val="both"/>
        <w:rPr>
          <w:rFonts w:ascii="Arial" w:hAnsi="Arial" w:cs="Arial"/>
          <w:bCs/>
          <w:i/>
          <w:sz w:val="22"/>
          <w:szCs w:val="22"/>
        </w:rPr>
      </w:pPr>
      <w:r w:rsidRPr="00EA71C9">
        <w:rPr>
          <w:rFonts w:ascii="Arial" w:hAnsi="Arial" w:cs="Arial"/>
          <w:bCs/>
          <w:sz w:val="22"/>
          <w:szCs w:val="22"/>
        </w:rPr>
        <w:t>Obecně prospěšné společnosti založené dle zákona č. 248/1995 Sb., o obecně prospěšných společnostech</w:t>
      </w:r>
      <w:r w:rsidRPr="00EA71C9" w:rsidDel="00866159">
        <w:rPr>
          <w:rFonts w:ascii="Arial" w:hAnsi="Arial" w:cs="Arial"/>
          <w:bCs/>
          <w:sz w:val="22"/>
          <w:szCs w:val="22"/>
        </w:rPr>
        <w:t xml:space="preserve"> </w:t>
      </w:r>
      <w:r w:rsidRPr="00EA71C9">
        <w:rPr>
          <w:rFonts w:ascii="Arial" w:hAnsi="Arial" w:cs="Arial"/>
          <w:sz w:val="22"/>
          <w:szCs w:val="22"/>
        </w:rPr>
        <w:t>působící v sociální oblasti</w:t>
      </w:r>
      <w:r>
        <w:rPr>
          <w:rFonts w:ascii="Arial" w:hAnsi="Arial" w:cs="Arial"/>
          <w:sz w:val="22"/>
          <w:szCs w:val="22"/>
        </w:rPr>
        <w:t>,</w:t>
      </w:r>
    </w:p>
    <w:p w:rsidR="0039635A" w:rsidRDefault="0039635A" w:rsidP="0039635A">
      <w:pPr>
        <w:pStyle w:val="Odstavecseseznamem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39635A" w:rsidRPr="00EA71C9" w:rsidRDefault="0039635A" w:rsidP="0039635A">
      <w:pPr>
        <w:pStyle w:val="Odstavecseseznamem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Žadatel musí </w:t>
      </w:r>
      <w:r w:rsidRPr="00EA71C9">
        <w:rPr>
          <w:rFonts w:ascii="Arial" w:hAnsi="Arial" w:cs="Arial"/>
        </w:rPr>
        <w:t>realiz</w:t>
      </w:r>
      <w:r>
        <w:rPr>
          <w:rFonts w:ascii="Arial" w:hAnsi="Arial" w:cs="Arial"/>
        </w:rPr>
        <w:t>ovat</w:t>
      </w:r>
      <w:r w:rsidRPr="00EA71C9">
        <w:rPr>
          <w:rFonts w:ascii="Arial" w:hAnsi="Arial" w:cs="Arial"/>
        </w:rPr>
        <w:t xml:space="preserve"> projekt dobrovolnického centra alespoň od 1. 1. 201</w:t>
      </w:r>
      <w:r>
        <w:rPr>
          <w:rFonts w:ascii="Arial" w:hAnsi="Arial" w:cs="Arial"/>
        </w:rPr>
        <w:t>7.</w:t>
      </w:r>
      <w:r w:rsidRPr="00860774">
        <w:rPr>
          <w:rFonts w:ascii="Arial" w:hAnsi="Arial" w:cs="Arial"/>
          <w:bCs/>
        </w:rPr>
        <w:t xml:space="preserve"> </w:t>
      </w:r>
      <w:r w:rsidRPr="00F9297A">
        <w:rPr>
          <w:rFonts w:ascii="Arial" w:hAnsi="Arial" w:cs="Arial"/>
        </w:rPr>
        <w:t xml:space="preserve">Provoz dobrovolnického centra musí být zajištěn od 1. 1. </w:t>
      </w:r>
      <w:r>
        <w:rPr>
          <w:rFonts w:ascii="Arial" w:hAnsi="Arial" w:cs="Arial"/>
        </w:rPr>
        <w:t>2020</w:t>
      </w:r>
      <w:r w:rsidRPr="00F9297A">
        <w:rPr>
          <w:rFonts w:ascii="Arial" w:hAnsi="Arial" w:cs="Arial"/>
        </w:rPr>
        <w:t xml:space="preserve"> do </w:t>
      </w:r>
      <w:r w:rsidRPr="00F9297A">
        <w:rPr>
          <w:rFonts w:ascii="Arial" w:hAnsi="Arial" w:cs="Arial"/>
          <w:bCs/>
        </w:rPr>
        <w:t xml:space="preserve">31. 12. </w:t>
      </w:r>
      <w:r>
        <w:rPr>
          <w:rFonts w:ascii="Arial" w:hAnsi="Arial" w:cs="Arial"/>
          <w:bCs/>
        </w:rPr>
        <w:t>2020</w:t>
      </w:r>
      <w:r w:rsidRPr="00F9297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EA71C9">
        <w:rPr>
          <w:rFonts w:ascii="Arial" w:hAnsi="Arial" w:cs="Arial"/>
        </w:rPr>
        <w:t>V projektu dobrovolnického centra bylo v rámci uplynulého kalendářního roku před podáním žádosti zajištěno</w:t>
      </w:r>
      <w:r>
        <w:rPr>
          <w:rFonts w:ascii="Arial" w:hAnsi="Arial" w:cs="Arial"/>
        </w:rPr>
        <w:t xml:space="preserve"> </w:t>
      </w:r>
      <w:r w:rsidRPr="00E17FE7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1 500 dobrovolnických hodin</w:t>
      </w:r>
      <w:r w:rsidRPr="00EA71C9">
        <w:rPr>
          <w:rFonts w:ascii="Arial" w:hAnsi="Arial" w:cs="Arial"/>
        </w:rPr>
        <w:t xml:space="preserve"> (nejedná se o </w:t>
      </w:r>
      <w:r w:rsidRPr="00EA71C9">
        <w:rPr>
          <w:rFonts w:ascii="Arial" w:hAnsi="Arial" w:cs="Arial"/>
          <w:b/>
        </w:rPr>
        <w:t>dobrovolníky z jednorázové pomoci při organizaci sbírek)</w:t>
      </w:r>
      <w:r w:rsidRPr="00EA71C9">
        <w:rPr>
          <w:rFonts w:ascii="Arial" w:hAnsi="Arial" w:cs="Arial"/>
        </w:rPr>
        <w:t>.</w:t>
      </w:r>
    </w:p>
    <w:p w:rsidR="0039635A" w:rsidRPr="00C3512F" w:rsidRDefault="0039635A" w:rsidP="0039635A">
      <w:pPr>
        <w:spacing w:before="80"/>
        <w:ind w:left="720"/>
        <w:jc w:val="both"/>
        <w:rPr>
          <w:rFonts w:ascii="Arial" w:hAnsi="Arial" w:cs="Arial"/>
          <w:bCs/>
          <w:i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:rsidR="0039635A" w:rsidRDefault="0039635A" w:rsidP="003963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:rsidR="0039635A" w:rsidRDefault="0039635A" w:rsidP="0039635A">
      <w:pPr>
        <w:numPr>
          <w:ilvl w:val="0"/>
          <w:numId w:val="1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:rsidR="0039635A" w:rsidRPr="00536D04" w:rsidRDefault="0039635A" w:rsidP="0039635A">
      <w:pPr>
        <w:numPr>
          <w:ilvl w:val="0"/>
          <w:numId w:val="1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vynaloženy během realizace projektu a musí být doloženy účetními doklady.</w:t>
      </w:r>
    </w:p>
    <w:p w:rsidR="0039635A" w:rsidRPr="007C400A" w:rsidRDefault="0039635A" w:rsidP="0039635A">
      <w:pPr>
        <w:numPr>
          <w:ilvl w:val="0"/>
          <w:numId w:val="1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:rsidR="0039635A" w:rsidRDefault="0039635A" w:rsidP="0039635A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:rsidR="0039635A" w:rsidRPr="00752176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Pr="00D25DFD">
        <w:rPr>
          <w:rFonts w:ascii="Arial" w:hAnsi="Arial" w:cs="Arial"/>
          <w:bCs/>
          <w:sz w:val="22"/>
        </w:rPr>
        <w:t xml:space="preserve">), </w:t>
      </w:r>
      <w:r>
        <w:rPr>
          <w:rFonts w:ascii="Arial" w:hAnsi="Arial" w:cs="Arial"/>
          <w:bCs/>
          <w:sz w:val="22"/>
        </w:rPr>
        <w:t>platby daní a poplatků krajům, obcím a státním fondům,</w:t>
      </w:r>
    </w:p>
    <w:p w:rsidR="0039635A" w:rsidRPr="00752176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D25DFD">
        <w:rPr>
          <w:rFonts w:ascii="Arial" w:hAnsi="Arial" w:cs="Arial"/>
          <w:bCs/>
          <w:sz w:val="22"/>
        </w:rPr>
        <w:t>alkohol a tabákové výrobky,</w:t>
      </w:r>
    </w:p>
    <w:p w:rsidR="0039635A" w:rsidRPr="00092D98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092D98">
        <w:rPr>
          <w:rFonts w:ascii="Arial" w:hAnsi="Arial" w:cs="Arial"/>
          <w:bCs/>
          <w:sz w:val="22"/>
        </w:rPr>
        <w:t>náklady na nákup věcí osobní potřeby</w:t>
      </w:r>
    </w:p>
    <w:p w:rsidR="0039635A" w:rsidRPr="00092D98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092D98">
        <w:rPr>
          <w:rFonts w:ascii="Arial" w:hAnsi="Arial" w:cs="Arial"/>
          <w:bCs/>
          <w:sz w:val="22"/>
        </w:rPr>
        <w:t xml:space="preserve">úhrada úvěrů a půjček, </w:t>
      </w:r>
    </w:p>
    <w:p w:rsidR="0039635A" w:rsidRPr="00752176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penále, pokuty, náhrady škod a manka, náklady na právní spory, </w:t>
      </w:r>
    </w:p>
    <w:p w:rsidR="0039635A" w:rsidRPr="00752176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náklady na publicitu, </w:t>
      </w:r>
    </w:p>
    <w:p w:rsidR="0039635A" w:rsidRPr="00E77585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dotace a dary, </w:t>
      </w:r>
    </w:p>
    <w:p w:rsidR="0039635A" w:rsidRPr="00E77585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náklady na pohoštění, </w:t>
      </w:r>
    </w:p>
    <w:p w:rsidR="0039635A" w:rsidRPr="002B64C3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D25DFD">
        <w:rPr>
          <w:rFonts w:ascii="Arial" w:hAnsi="Arial" w:cs="Arial"/>
          <w:bCs/>
          <w:sz w:val="22"/>
        </w:rPr>
        <w:t>členské příspěvky v mezinárodních institucích</w:t>
      </w:r>
      <w:r>
        <w:rPr>
          <w:rFonts w:ascii="Arial" w:hAnsi="Arial" w:cs="Arial"/>
          <w:bCs/>
          <w:sz w:val="22"/>
        </w:rPr>
        <w:t>,</w:t>
      </w:r>
    </w:p>
    <w:p w:rsidR="0039635A" w:rsidRPr="002B64C3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D25DFD">
        <w:rPr>
          <w:rFonts w:ascii="Arial" w:hAnsi="Arial" w:cs="Arial"/>
          <w:bCs/>
          <w:sz w:val="22"/>
        </w:rPr>
        <w:t xml:space="preserve">rekondiční pobyty </w:t>
      </w:r>
      <w:r>
        <w:rPr>
          <w:rFonts w:ascii="Arial" w:hAnsi="Arial" w:cs="Arial"/>
          <w:bCs/>
          <w:sz w:val="22"/>
        </w:rPr>
        <w:t>určené pouze pro zaměstnance,</w:t>
      </w:r>
    </w:p>
    <w:p w:rsidR="0039635A" w:rsidRPr="002B64C3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D25DFD">
        <w:rPr>
          <w:rFonts w:ascii="Arial" w:hAnsi="Arial" w:cs="Arial"/>
          <w:bCs/>
          <w:sz w:val="22"/>
        </w:rPr>
        <w:t>výkony zdravotnických pracovníků hrazených zdravotními pojišťovnami</w:t>
      </w:r>
      <w:r>
        <w:rPr>
          <w:rFonts w:ascii="Arial" w:hAnsi="Arial" w:cs="Arial"/>
          <w:bCs/>
          <w:sz w:val="22"/>
        </w:rPr>
        <w:t>,</w:t>
      </w:r>
    </w:p>
    <w:p w:rsidR="0039635A" w:rsidRPr="002B64C3" w:rsidRDefault="0039635A" w:rsidP="0039635A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pořízení dlouhodobého hmotného a nehmotného majetku</w:t>
      </w:r>
    </w:p>
    <w:p w:rsidR="0039635A" w:rsidRPr="00D25DFD" w:rsidRDefault="0039635A" w:rsidP="0039635A">
      <w:pPr>
        <w:spacing w:before="80"/>
        <w:jc w:val="both"/>
        <w:rPr>
          <w:rFonts w:ascii="Arial" w:hAnsi="Arial" w:cs="Arial"/>
          <w:sz w:val="22"/>
        </w:rPr>
      </w:pPr>
    </w:p>
    <w:p w:rsidR="0039635A" w:rsidRDefault="0039635A" w:rsidP="0039635A">
      <w:pPr>
        <w:pStyle w:val="Default"/>
        <w:spacing w:before="80"/>
        <w:ind w:left="360"/>
        <w:jc w:val="both"/>
        <w:rPr>
          <w:sz w:val="22"/>
        </w:rPr>
      </w:pPr>
      <w:r w:rsidRPr="00983993">
        <w:rPr>
          <w:sz w:val="22"/>
        </w:rPr>
        <w:t xml:space="preserve">Mezi uznatelné náklady patří: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>
        <w:rPr>
          <w:sz w:val="22"/>
        </w:rPr>
        <w:t xml:space="preserve">platy zaměstnanců v </w:t>
      </w:r>
      <w:r w:rsidRPr="002B64C3">
        <w:rPr>
          <w:sz w:val="22"/>
        </w:rPr>
        <w:t xml:space="preserve">pracovním poměru vč. povinného pojistného placeného zaměstnavatelem,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t xml:space="preserve">ostatní osobní výdaje (dohoda o provedení práce, dohoda o pracovní činnosti) vč. povinného pojistného placeného zaměstnavatelem,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t xml:space="preserve">cestovné,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t xml:space="preserve">pohonné hmoty a maziva,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lastRenderedPageBreak/>
        <w:t xml:space="preserve">nákupy materiálu (vč. nákupu materiálu - kancelářské potřeby, drobného hmotného dlouhodobého majetku),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t xml:space="preserve">nákup vody, paliv a energie,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t xml:space="preserve">opravy a udržování, </w:t>
      </w:r>
    </w:p>
    <w:p w:rsidR="0039635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2B64C3">
        <w:rPr>
          <w:sz w:val="22"/>
        </w:rPr>
        <w:t xml:space="preserve">ostatní nákupy jinde nezařazené, </w:t>
      </w:r>
    </w:p>
    <w:p w:rsidR="0039635A" w:rsidRPr="00CD511A" w:rsidRDefault="0039635A" w:rsidP="0039635A">
      <w:pPr>
        <w:pStyle w:val="Default"/>
        <w:numPr>
          <w:ilvl w:val="0"/>
          <w:numId w:val="5"/>
        </w:numPr>
        <w:spacing w:before="80"/>
        <w:jc w:val="both"/>
        <w:rPr>
          <w:sz w:val="22"/>
        </w:rPr>
      </w:pPr>
      <w:r w:rsidRPr="00CD511A">
        <w:rPr>
          <w:sz w:val="22"/>
        </w:rPr>
        <w:t>nákup služeb (</w:t>
      </w:r>
      <w:r>
        <w:rPr>
          <w:sz w:val="22"/>
        </w:rPr>
        <w:t>vč</w:t>
      </w:r>
      <w:r w:rsidRPr="00CD511A">
        <w:rPr>
          <w:sz w:val="22"/>
        </w:rPr>
        <w:t>. nájemného, služeb elektronických komunikací, konzultačních, poradenských a právních služeb</w:t>
      </w:r>
      <w:r>
        <w:rPr>
          <w:sz w:val="22"/>
        </w:rPr>
        <w:t xml:space="preserve">, </w:t>
      </w:r>
      <w:r w:rsidRPr="00DA27CF">
        <w:rPr>
          <w:sz w:val="22"/>
        </w:rPr>
        <w:t>školení, poštovní služby).</w:t>
      </w:r>
    </w:p>
    <w:p w:rsidR="0039635A" w:rsidRPr="0019456B" w:rsidRDefault="0039635A" w:rsidP="0039635A">
      <w:pPr>
        <w:pStyle w:val="Default"/>
        <w:spacing w:before="80"/>
        <w:ind w:left="720"/>
        <w:jc w:val="both"/>
        <w:rPr>
          <w:sz w:val="22"/>
          <w:highlight w:val="yellow"/>
        </w:rPr>
      </w:pPr>
    </w:p>
    <w:p w:rsidR="0039635A" w:rsidRPr="00B4136E" w:rsidRDefault="0039635A" w:rsidP="0039635A">
      <w:pPr>
        <w:pStyle w:val="Default"/>
        <w:numPr>
          <w:ilvl w:val="0"/>
          <w:numId w:val="1"/>
        </w:numPr>
        <w:spacing w:before="80"/>
        <w:jc w:val="both"/>
        <w:rPr>
          <w:i/>
          <w:iCs/>
          <w:sz w:val="22"/>
        </w:rPr>
      </w:pPr>
      <w:r w:rsidRPr="00B4136E">
        <w:rPr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>
        <w:rPr>
          <w:sz w:val="22"/>
        </w:rPr>
        <w:br/>
      </w:r>
      <w:r w:rsidRPr="00B4136E">
        <w:rPr>
          <w:sz w:val="22"/>
        </w:rPr>
        <w:t>č. 323/2002 Sb., o rozpočtové skladbě.</w:t>
      </w:r>
    </w:p>
    <w:p w:rsidR="0039635A" w:rsidRPr="00183E67" w:rsidRDefault="0039635A" w:rsidP="0039635A">
      <w:pPr>
        <w:ind w:left="720"/>
        <w:rPr>
          <w:rFonts w:ascii="Arial" w:hAnsi="Arial" w:cs="Arial"/>
          <w:i/>
          <w:iCs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</w:p>
    <w:p w:rsidR="0039635A" w:rsidRDefault="0039635A" w:rsidP="0039635A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 w:rsidRPr="00354B7A">
        <w:rPr>
          <w:rFonts w:ascii="Arial" w:hAnsi="Arial" w:cs="Arial"/>
          <w:bCs/>
          <w:sz w:val="22"/>
        </w:rPr>
        <w:t>Všechny žádosti, jež budou v souladu se všemi podmínkami uvedenými ve výzvě, obdrží podporu.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</w:t>
      </w:r>
      <w:r w:rsidRPr="00354B7A">
        <w:rPr>
          <w:rFonts w:ascii="Arial" w:hAnsi="Arial" w:cs="Arial"/>
          <w:sz w:val="22"/>
        </w:rPr>
        <w:t xml:space="preserve">bude rozhodnuto nejpozději </w:t>
      </w:r>
      <w:r w:rsidRPr="00437DB9">
        <w:rPr>
          <w:rFonts w:ascii="Arial" w:hAnsi="Arial" w:cs="Arial"/>
          <w:sz w:val="22"/>
        </w:rPr>
        <w:t xml:space="preserve">do </w:t>
      </w:r>
      <w:r>
        <w:rPr>
          <w:rFonts w:ascii="Arial" w:hAnsi="Arial" w:cs="Arial"/>
          <w:sz w:val="22"/>
        </w:rPr>
        <w:t>31</w:t>
      </w:r>
      <w:r w:rsidRPr="00437DB9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3</w:t>
      </w:r>
      <w:r w:rsidRPr="00437DB9">
        <w:rPr>
          <w:rFonts w:ascii="Arial" w:hAnsi="Arial" w:cs="Arial"/>
          <w:sz w:val="22"/>
        </w:rPr>
        <w:t>. 2020</w:t>
      </w:r>
      <w:r w:rsidRPr="00354B7A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6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:rsidR="0039635A" w:rsidRDefault="0039635A" w:rsidP="0039635A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:rsidR="0039635A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Minimální výše dotace požadované v Žádosti o poskytnutí dotace na jeden projekt je 10 000 Kč, maximální výše dotace požadované na jeden projekt je 450 000 Kč. </w:t>
      </w:r>
    </w:p>
    <w:p w:rsidR="0039635A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Výše dotace na jeden projekt </w:t>
      </w:r>
      <w:r w:rsidRPr="00F715F3">
        <w:rPr>
          <w:rFonts w:ascii="Arial" w:hAnsi="Arial" w:cs="Arial"/>
          <w:sz w:val="22"/>
        </w:rPr>
        <w:t xml:space="preserve">je stanovena jako součin předpokládaného </w:t>
      </w:r>
      <w:r w:rsidRPr="00F715F3">
        <w:rPr>
          <w:rFonts w:ascii="Arial" w:hAnsi="Arial" w:cs="Arial"/>
          <w:bCs/>
          <w:sz w:val="22"/>
        </w:rPr>
        <w:t>počtu hodin dobrovolnické práce uvedeného v Žádosti o poskytnutí dotace a částky 70 Kč za hodinu</w:t>
      </w:r>
      <w:r>
        <w:rPr>
          <w:rFonts w:ascii="Arial" w:hAnsi="Arial" w:cs="Arial"/>
          <w:bCs/>
          <w:sz w:val="22"/>
        </w:rPr>
        <w:t>.</w:t>
      </w:r>
      <w:r w:rsidRPr="00F715F3">
        <w:rPr>
          <w:rFonts w:ascii="Arial" w:hAnsi="Arial" w:cs="Arial"/>
          <w:bCs/>
          <w:sz w:val="22"/>
        </w:rPr>
        <w:t xml:space="preserve"> </w:t>
      </w:r>
    </w:p>
    <w:p w:rsidR="0039635A" w:rsidRPr="00C15223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C0BC9">
        <w:rPr>
          <w:rFonts w:ascii="Arial" w:hAnsi="Arial" w:cs="Arial"/>
          <w:sz w:val="22"/>
        </w:rPr>
        <w:t xml:space="preserve">V případě, že součet </w:t>
      </w:r>
      <w:r>
        <w:rPr>
          <w:rFonts w:ascii="Arial" w:hAnsi="Arial" w:cs="Arial"/>
          <w:sz w:val="22"/>
        </w:rPr>
        <w:t xml:space="preserve">požadovaných </w:t>
      </w:r>
      <w:r w:rsidRPr="00EC0BC9">
        <w:rPr>
          <w:rFonts w:ascii="Arial" w:hAnsi="Arial" w:cs="Arial"/>
          <w:sz w:val="22"/>
        </w:rPr>
        <w:t xml:space="preserve">dotací </w:t>
      </w:r>
      <w:r>
        <w:rPr>
          <w:rFonts w:ascii="Arial" w:hAnsi="Arial" w:cs="Arial"/>
          <w:sz w:val="22"/>
        </w:rPr>
        <w:t xml:space="preserve">od všech žadatelů bude </w:t>
      </w:r>
      <w:r w:rsidRPr="00EC0BC9">
        <w:rPr>
          <w:rFonts w:ascii="Arial" w:hAnsi="Arial" w:cs="Arial"/>
          <w:sz w:val="22"/>
        </w:rPr>
        <w:t>převyšovat alokaci programu, bude poskytnut</w:t>
      </w:r>
      <w:r>
        <w:rPr>
          <w:rFonts w:ascii="Arial" w:hAnsi="Arial" w:cs="Arial"/>
          <w:sz w:val="22"/>
        </w:rPr>
        <w:t>á</w:t>
      </w:r>
      <w:r w:rsidRPr="00EC0BC9">
        <w:rPr>
          <w:rFonts w:ascii="Arial" w:hAnsi="Arial" w:cs="Arial"/>
          <w:sz w:val="22"/>
        </w:rPr>
        <w:t xml:space="preserve"> dotace </w:t>
      </w:r>
      <w:r>
        <w:rPr>
          <w:rFonts w:ascii="Arial" w:hAnsi="Arial" w:cs="Arial"/>
          <w:sz w:val="22"/>
        </w:rPr>
        <w:t xml:space="preserve">poměrně </w:t>
      </w:r>
      <w:r w:rsidRPr="00EC0BC9">
        <w:rPr>
          <w:rFonts w:ascii="Arial" w:hAnsi="Arial" w:cs="Arial"/>
          <w:sz w:val="22"/>
        </w:rPr>
        <w:t>snížen</w:t>
      </w:r>
      <w:r>
        <w:rPr>
          <w:rFonts w:ascii="Arial" w:hAnsi="Arial" w:cs="Arial"/>
          <w:sz w:val="22"/>
        </w:rPr>
        <w:t>a</w:t>
      </w:r>
      <w:r w:rsidRPr="00EC0BC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částce za hodinu zajištěné dobrovolnické služby. </w:t>
      </w:r>
    </w:p>
    <w:p w:rsidR="0039635A" w:rsidRPr="00C15223" w:rsidRDefault="0039635A" w:rsidP="0039635A">
      <w:pPr>
        <w:jc w:val="both"/>
        <w:rPr>
          <w:rFonts w:ascii="Arial" w:hAnsi="Arial" w:cs="Arial"/>
          <w:sz w:val="22"/>
        </w:rPr>
      </w:pPr>
    </w:p>
    <w:p w:rsidR="0039635A" w:rsidRPr="00C15223" w:rsidRDefault="0039635A" w:rsidP="0039635A">
      <w:pPr>
        <w:jc w:val="both"/>
        <w:rPr>
          <w:rFonts w:ascii="Arial" w:hAnsi="Arial" w:cs="Arial"/>
          <w:sz w:val="22"/>
        </w:rPr>
      </w:pPr>
      <w:r w:rsidRPr="00C15223">
        <w:rPr>
          <w:rFonts w:ascii="Arial" w:hAnsi="Arial" w:cs="Arial"/>
          <w:b/>
          <w:bCs/>
          <w:sz w:val="22"/>
        </w:rPr>
        <w:t>11) Minimální podíl příjemce dotace:</w:t>
      </w:r>
    </w:p>
    <w:p w:rsidR="0039635A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5223">
        <w:rPr>
          <w:rFonts w:ascii="Arial" w:hAnsi="Arial" w:cs="Arial"/>
          <w:b/>
          <w:bCs/>
          <w:sz w:val="22"/>
        </w:rPr>
        <w:t>0 %</w:t>
      </w:r>
      <w:r w:rsidRPr="00C15223">
        <w:rPr>
          <w:rFonts w:ascii="Arial" w:hAnsi="Arial" w:cs="Arial"/>
          <w:sz w:val="22"/>
        </w:rPr>
        <w:t xml:space="preserve"> celkových nákladů projektu</w:t>
      </w:r>
    </w:p>
    <w:p w:rsidR="0039635A" w:rsidRDefault="0039635A" w:rsidP="0039635A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:rsidR="0039635A" w:rsidRPr="006A4194" w:rsidRDefault="0039635A" w:rsidP="0039635A">
      <w:pPr>
        <w:jc w:val="both"/>
        <w:rPr>
          <w:rFonts w:ascii="Arial" w:hAnsi="Arial" w:cs="Arial"/>
          <w:i/>
          <w:color w:val="00B0F0"/>
          <w:sz w:val="22"/>
        </w:rPr>
      </w:pPr>
      <w:r w:rsidRPr="000A4694">
        <w:rPr>
          <w:rFonts w:ascii="Arial" w:hAnsi="Arial" w:cs="Arial"/>
          <w:sz w:val="22"/>
        </w:rPr>
        <w:t>Projekt může být zahájen nejdříve</w:t>
      </w:r>
      <w:r>
        <w:rPr>
          <w:rFonts w:ascii="Arial" w:hAnsi="Arial" w:cs="Arial"/>
          <w:sz w:val="22"/>
        </w:rPr>
        <w:t xml:space="preserve"> 1. 1. 2020 </w:t>
      </w:r>
      <w:r w:rsidRPr="000A4694">
        <w:rPr>
          <w:rFonts w:ascii="Arial" w:hAnsi="Arial" w:cs="Arial"/>
          <w:sz w:val="22"/>
        </w:rPr>
        <w:t>a ukončen nejpozději do</w:t>
      </w:r>
      <w:r>
        <w:rPr>
          <w:rFonts w:ascii="Arial" w:hAnsi="Arial" w:cs="Arial"/>
          <w:sz w:val="22"/>
        </w:rPr>
        <w:t xml:space="preserve"> 31. 12. 2020.</w:t>
      </w:r>
      <w:r w:rsidRPr="00860774">
        <w:rPr>
          <w:rFonts w:ascii="Arial" w:hAnsi="Arial" w:cs="Arial"/>
          <w:sz w:val="22"/>
        </w:rPr>
        <w:t xml:space="preserve"> </w:t>
      </w:r>
      <w:r w:rsidRPr="00384404">
        <w:rPr>
          <w:rFonts w:ascii="Arial" w:hAnsi="Arial" w:cs="Arial"/>
          <w:sz w:val="22"/>
        </w:rPr>
        <w:t>Pouze v tomto období mohou vznikat uznatelné náklady projektu</w:t>
      </w:r>
      <w:r>
        <w:rPr>
          <w:rFonts w:ascii="Arial" w:hAnsi="Arial" w:cs="Arial"/>
          <w:sz w:val="22"/>
        </w:rPr>
        <w:t xml:space="preserve"> </w:t>
      </w:r>
      <w:r w:rsidRPr="00863C1A">
        <w:rPr>
          <w:rFonts w:ascii="Arial" w:hAnsi="Arial" w:cs="Arial"/>
          <w:sz w:val="22"/>
        </w:rPr>
        <w:t>a musí být také uhrazeny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vyjma uznatelných nákladů uvedených v bodě 8) Výzvy u písm. a) a b), které </w:t>
      </w:r>
      <w:r w:rsidRPr="00603A26">
        <w:rPr>
          <w:rFonts w:ascii="Arial" w:hAnsi="Arial" w:cs="Arial"/>
          <w:sz w:val="22"/>
          <w:szCs w:val="22"/>
        </w:rPr>
        <w:t xml:space="preserve">musí být vyúčtovány, uhrazeny a promítnuty v účetnictví </w:t>
      </w:r>
      <w:r>
        <w:rPr>
          <w:rFonts w:ascii="Arial" w:hAnsi="Arial" w:cs="Arial"/>
          <w:sz w:val="22"/>
          <w:szCs w:val="22"/>
        </w:rPr>
        <w:t>P</w:t>
      </w:r>
      <w:r w:rsidRPr="00603A26">
        <w:rPr>
          <w:rFonts w:ascii="Arial" w:hAnsi="Arial" w:cs="Arial"/>
          <w:sz w:val="22"/>
          <w:szCs w:val="22"/>
        </w:rPr>
        <w:t xml:space="preserve">říjemce </w:t>
      </w:r>
      <w:r w:rsidRPr="006E4FCE">
        <w:rPr>
          <w:rFonts w:ascii="Arial" w:hAnsi="Arial" w:cs="Arial"/>
          <w:sz w:val="22"/>
          <w:szCs w:val="22"/>
        </w:rPr>
        <w:t>nejpozději do 20. 1. 2021</w:t>
      </w:r>
      <w:r w:rsidRPr="006A4194">
        <w:rPr>
          <w:rFonts w:ascii="Arial" w:hAnsi="Arial" w:cs="Arial"/>
          <w:sz w:val="22"/>
        </w:rPr>
        <w:t xml:space="preserve">. </w:t>
      </w:r>
    </w:p>
    <w:p w:rsidR="0039635A" w:rsidRPr="00384404" w:rsidRDefault="0039635A" w:rsidP="0039635A">
      <w:pPr>
        <w:jc w:val="both"/>
        <w:rPr>
          <w:rFonts w:ascii="Arial" w:hAnsi="Arial" w:cs="Arial"/>
          <w:sz w:val="22"/>
        </w:rPr>
      </w:pPr>
      <w:r w:rsidRPr="00384404">
        <w:rPr>
          <w:rFonts w:ascii="Arial" w:hAnsi="Arial" w:cs="Arial"/>
          <w:sz w:val="22"/>
        </w:rPr>
        <w:t xml:space="preserve"> </w:t>
      </w:r>
    </w:p>
    <w:p w:rsidR="0039635A" w:rsidRPr="00863C1A" w:rsidRDefault="0039635A" w:rsidP="0039635A">
      <w:pPr>
        <w:jc w:val="both"/>
        <w:rPr>
          <w:rFonts w:ascii="Arial" w:hAnsi="Arial" w:cs="Arial"/>
          <w:sz w:val="22"/>
        </w:rPr>
      </w:pPr>
    </w:p>
    <w:p w:rsidR="0039635A" w:rsidRPr="00E67318" w:rsidRDefault="0039635A" w:rsidP="0039635A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:rsidR="0039635A" w:rsidRPr="00903E10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:rsidR="0039635A" w:rsidRPr="00903E10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bude poskytnuta nejpozději do 30 kalendářních dnů od podpisu smlouvy o poskytnutí dotace oběma smluvními stranami.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Pokud nebude bez závažného důvodu podepsána smlouva žadatelem do 30 dnů od jejího obdržení, ztrácí žadatel automaticky nárok na poskytnutí dotace.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Dotace nemůže být v průběhu realizace převedena na jiný subjekt. Rovněž nebude umožněno měnit zásadním způsobem zaměření podpořeného projektu. </w:t>
      </w:r>
    </w:p>
    <w:p w:rsidR="0039635A" w:rsidRPr="00880FE6" w:rsidRDefault="0039635A" w:rsidP="0039635A">
      <w:pPr>
        <w:jc w:val="both"/>
        <w:rPr>
          <w:rFonts w:ascii="Arial" w:hAnsi="Arial" w:cs="Arial"/>
          <w:b/>
          <w:sz w:val="22"/>
          <w:szCs w:val="22"/>
        </w:rPr>
      </w:pPr>
      <w:r w:rsidRPr="00880FE6">
        <w:rPr>
          <w:rFonts w:ascii="Arial" w:hAnsi="Arial" w:cs="Arial"/>
          <w:color w:val="000000"/>
          <w:sz w:val="22"/>
          <w:szCs w:val="22"/>
        </w:rPr>
        <w:t xml:space="preserve">Souběh dotace z několika programů Fondu Vysočiny či dalších dotačních titulů na realizaci jednoho projektu není možný. </w:t>
      </w:r>
    </w:p>
    <w:p w:rsidR="0039635A" w:rsidRPr="00F26441" w:rsidRDefault="0039635A" w:rsidP="0039635A">
      <w:pPr>
        <w:jc w:val="both"/>
        <w:rPr>
          <w:rFonts w:ascii="Arial" w:hAnsi="Arial" w:cs="Arial"/>
          <w:sz w:val="22"/>
          <w:szCs w:val="22"/>
        </w:rPr>
      </w:pPr>
      <w:r w:rsidRPr="00F67391">
        <w:rPr>
          <w:rFonts w:ascii="Arial" w:hAnsi="Arial" w:cs="Arial"/>
          <w:sz w:val="22"/>
          <w:szCs w:val="22"/>
        </w:rPr>
        <w:t>Příjemce nesmí majetek podpořený z poskytnuté dotace po d</w:t>
      </w:r>
      <w:r w:rsidRPr="00F26441">
        <w:rPr>
          <w:rFonts w:ascii="Arial" w:hAnsi="Arial" w:cs="Arial"/>
          <w:sz w:val="22"/>
          <w:szCs w:val="22"/>
        </w:rPr>
        <w:t>obu tří let od nabytí platnosti</w:t>
      </w:r>
      <w:r w:rsidRPr="00F67391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o poskytnutí dotace</w:t>
      </w:r>
      <w:r w:rsidRPr="00F26441">
        <w:rPr>
          <w:rFonts w:ascii="Arial" w:hAnsi="Arial" w:cs="Arial"/>
          <w:sz w:val="22"/>
          <w:szCs w:val="22"/>
        </w:rPr>
        <w:t xml:space="preserve"> převést na jinou osobu</w:t>
      </w:r>
      <w:r w:rsidRPr="00F67391">
        <w:rPr>
          <w:rFonts w:ascii="Arial" w:hAnsi="Arial" w:cs="Arial"/>
          <w:sz w:val="22"/>
          <w:szCs w:val="22"/>
        </w:rPr>
        <w:t>. Po stejnou dobu nesmí Příjemce majetek či jeho část podpořenou z dotace prodat, pronajmout či darovat bez vědomí a předchozího písemného souhlasu Kraje.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</w:p>
    <w:p w:rsidR="0039635A" w:rsidRDefault="0039635A" w:rsidP="0039635A">
      <w:pPr>
        <w:jc w:val="both"/>
        <w:rPr>
          <w:rFonts w:ascii="Arial" w:hAnsi="Arial" w:cs="Arial"/>
          <w:sz w:val="22"/>
        </w:rPr>
      </w:pP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:rsidR="0039635A" w:rsidRPr="00903E10" w:rsidRDefault="0039635A" w:rsidP="0039635A">
      <w:pPr>
        <w:jc w:val="both"/>
        <w:rPr>
          <w:rFonts w:ascii="Arial" w:hAnsi="Arial" w:cs="Arial"/>
          <w:sz w:val="22"/>
        </w:rPr>
      </w:pPr>
      <w:r w:rsidRPr="00903E10">
        <w:rPr>
          <w:rFonts w:ascii="Arial" w:hAnsi="Arial" w:cs="Arial"/>
          <w:sz w:val="22"/>
        </w:rPr>
        <w:t xml:space="preserve">Žadatelé o podporu projektů musí předložit </w:t>
      </w:r>
      <w:r w:rsidRPr="00903E10">
        <w:rPr>
          <w:rFonts w:ascii="Arial" w:hAnsi="Arial" w:cs="Arial"/>
          <w:b/>
          <w:bCs/>
          <w:sz w:val="22"/>
        </w:rPr>
        <w:t>kompletně vyplněnou</w:t>
      </w:r>
      <w:r w:rsidRPr="00903E10">
        <w:rPr>
          <w:rFonts w:ascii="Arial" w:hAnsi="Arial" w:cs="Arial"/>
          <w:sz w:val="22"/>
        </w:rPr>
        <w:t xml:space="preserve"> </w:t>
      </w:r>
      <w:r w:rsidRPr="00903E10">
        <w:rPr>
          <w:rFonts w:ascii="Arial" w:hAnsi="Arial" w:cs="Arial"/>
          <w:b/>
          <w:bCs/>
          <w:sz w:val="22"/>
        </w:rPr>
        <w:t>Žádost o poskytnutí dotace</w:t>
      </w:r>
      <w:r w:rsidRPr="00903E10">
        <w:rPr>
          <w:rFonts w:ascii="Arial" w:hAnsi="Arial" w:cs="Arial"/>
          <w:sz w:val="22"/>
        </w:rPr>
        <w:t xml:space="preserve"> na předepsaném formuláři. </w:t>
      </w:r>
      <w:r w:rsidRPr="00903E10">
        <w:rPr>
          <w:rFonts w:ascii="Arial" w:hAnsi="Arial" w:cs="Arial"/>
          <w:b/>
          <w:sz w:val="22"/>
        </w:rPr>
        <w:t>Žádost musí být vyplněna v počítači nikoliv rukou</w:t>
      </w:r>
      <w:r w:rsidRPr="00903E10">
        <w:rPr>
          <w:rFonts w:ascii="Arial" w:hAnsi="Arial" w:cs="Arial"/>
          <w:sz w:val="22"/>
        </w:rPr>
        <w:t>.</w:t>
      </w:r>
    </w:p>
    <w:p w:rsidR="0039635A" w:rsidRPr="006A6243" w:rsidRDefault="0039635A" w:rsidP="0039635A">
      <w:pPr>
        <w:jc w:val="both"/>
        <w:rPr>
          <w:rFonts w:ascii="Arial" w:hAnsi="Arial" w:cs="Arial"/>
          <w:sz w:val="22"/>
        </w:rPr>
      </w:pPr>
      <w:r w:rsidRPr="006A6243">
        <w:rPr>
          <w:rFonts w:ascii="Arial" w:hAnsi="Arial" w:cs="Arial"/>
          <w:bCs/>
          <w:sz w:val="22"/>
        </w:rPr>
        <w:t xml:space="preserve">Formulář žádosti je umístěn na internetové adrese </w:t>
      </w:r>
      <w:hyperlink r:id="rId7" w:history="1">
        <w:r w:rsidRPr="006A6243">
          <w:rPr>
            <w:rStyle w:val="Hypertextovodkaz"/>
            <w:rFonts w:ascii="Arial" w:hAnsi="Arial" w:cs="Arial"/>
            <w:bCs/>
            <w:sz w:val="22"/>
          </w:rPr>
          <w:t>www.fondvysociny.cz</w:t>
        </w:r>
      </w:hyperlink>
      <w:r w:rsidRPr="006A6243">
        <w:rPr>
          <w:rFonts w:ascii="Arial" w:hAnsi="Arial" w:cs="Arial"/>
          <w:bCs/>
          <w:sz w:val="22"/>
        </w:rPr>
        <w:t xml:space="preserve">, kde lze najít i návod pro práci s elektronickými formuláři.    </w:t>
      </w:r>
    </w:p>
    <w:p w:rsidR="0039635A" w:rsidRDefault="0039635A" w:rsidP="0039635A">
      <w:pPr>
        <w:rPr>
          <w:rFonts w:ascii="Arial" w:hAnsi="Arial" w:cs="Arial"/>
          <w:b/>
          <w:bCs/>
          <w:sz w:val="22"/>
          <w:u w:val="single"/>
        </w:rPr>
      </w:pPr>
    </w:p>
    <w:p w:rsidR="0039635A" w:rsidRPr="00670ED3" w:rsidRDefault="0039635A" w:rsidP="0039635A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Způsob podání žádosti: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finálním vyplnění elektronického formuláře žádosti je nutné odeslat data z formuláře pomocí ikonky „Odeslat data z formuláře a získat kód el. </w:t>
      </w:r>
      <w:proofErr w:type="gramStart"/>
      <w:r>
        <w:rPr>
          <w:rFonts w:ascii="Arial" w:hAnsi="Arial" w:cs="Arial"/>
          <w:sz w:val="22"/>
        </w:rPr>
        <w:t>žádosti</w:t>
      </w:r>
      <w:proofErr w:type="gramEnd"/>
      <w:r>
        <w:rPr>
          <w:rFonts w:ascii="Arial" w:hAnsi="Arial" w:cs="Arial"/>
          <w:sz w:val="22"/>
        </w:rPr>
        <w:t xml:space="preserve">“, kterou najdete na první straně formuláře a je určená k překlopení dat z formuláře do elektronické databáze kraje. Pro tento úkon je nutné mít počítač připojen k internetu. Po odeslání dat bude vygenerován „Kód elektronické žádosti“, který se automaticky doplní do žádosti. Pokud po doplnění el. </w:t>
      </w:r>
      <w:proofErr w:type="gramStart"/>
      <w:r>
        <w:rPr>
          <w:rFonts w:ascii="Arial" w:hAnsi="Arial" w:cs="Arial"/>
          <w:sz w:val="22"/>
        </w:rPr>
        <w:t>kódu</w:t>
      </w:r>
      <w:proofErr w:type="gramEnd"/>
      <w:r>
        <w:rPr>
          <w:rFonts w:ascii="Arial" w:hAnsi="Arial" w:cs="Arial"/>
          <w:sz w:val="22"/>
        </w:rPr>
        <w:t xml:space="preserve"> do formuláře byly ve formuláři prováděny ještě nějaké úpravy, je nutné získat nový kód stejným způsobem. Po doplnění „Kódu elektronické žádosti“ je následně nutné žádost </w:t>
      </w:r>
      <w:proofErr w:type="gramStart"/>
      <w:r>
        <w:rPr>
          <w:rFonts w:ascii="Arial" w:hAnsi="Arial" w:cs="Arial"/>
          <w:sz w:val="22"/>
        </w:rPr>
        <w:t>vytisknout  papírově</w:t>
      </w:r>
      <w:proofErr w:type="gramEnd"/>
      <w:r>
        <w:rPr>
          <w:rFonts w:ascii="Arial" w:hAnsi="Arial" w:cs="Arial"/>
          <w:sz w:val="22"/>
        </w:rPr>
        <w:t>, popřípadě do formátu PDF a odeslat ji na krajský úřad podle jedné z uvedených variant:</w:t>
      </w:r>
    </w:p>
    <w:p w:rsidR="0039635A" w:rsidRDefault="0039635A" w:rsidP="0039635A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„Papírové podání žádosti“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Žádosti </w:t>
      </w:r>
      <w:r w:rsidRPr="00BB1BFD">
        <w:rPr>
          <w:rFonts w:ascii="Arial" w:hAnsi="Arial" w:cs="Arial"/>
          <w:sz w:val="22"/>
        </w:rPr>
        <w:t xml:space="preserve">zpracované v jednom </w:t>
      </w:r>
      <w:r w:rsidRPr="00BB1BFD">
        <w:rPr>
          <w:rFonts w:ascii="Arial" w:hAnsi="Arial" w:cs="Arial"/>
          <w:b/>
          <w:bCs/>
          <w:sz w:val="22"/>
        </w:rPr>
        <w:t xml:space="preserve">vyhotovení včetně dokladů nutných k posouzení žádosti </w:t>
      </w:r>
      <w:r w:rsidRPr="00BB1BFD">
        <w:rPr>
          <w:rFonts w:ascii="Arial" w:hAnsi="Arial" w:cs="Arial"/>
          <w:sz w:val="22"/>
        </w:rPr>
        <w:t xml:space="preserve">se přijímají osobně prostřednictvím podatelny Krajského úřadu Kraje Vysočina, Žižkova 57, 587 33 Jihlava nebo poštou v termínu </w:t>
      </w:r>
      <w:r w:rsidRPr="00BB1BFD">
        <w:rPr>
          <w:rFonts w:ascii="Arial" w:hAnsi="Arial" w:cs="Arial"/>
          <w:b/>
          <w:sz w:val="22"/>
        </w:rPr>
        <w:t>od 13. 1. 2020 do 24</w:t>
      </w:r>
      <w:r w:rsidRPr="00BB1BFD">
        <w:rPr>
          <w:rFonts w:ascii="Arial" w:hAnsi="Arial" w:cs="Arial"/>
          <w:b/>
          <w:bCs/>
          <w:sz w:val="22"/>
        </w:rPr>
        <w:t>. 1. 2020</w:t>
      </w:r>
      <w:r w:rsidRPr="00BB1BFD">
        <w:rPr>
          <w:rFonts w:ascii="Arial" w:hAnsi="Arial" w:cs="Arial"/>
          <w:sz w:val="22"/>
        </w:rPr>
        <w:t xml:space="preserve"> (</w:t>
      </w:r>
      <w:r w:rsidRPr="00BB1BFD">
        <w:rPr>
          <w:rFonts w:ascii="Arial" w:hAnsi="Arial" w:cs="Arial"/>
          <w:sz w:val="22"/>
          <w:szCs w:val="22"/>
        </w:rPr>
        <w:t>rozhodující je datum doručení na podatelnu Krajského úřadu Kraje Vysočina dle podacího</w:t>
      </w:r>
      <w:r w:rsidRPr="00F76FFC">
        <w:rPr>
          <w:rFonts w:ascii="Arial" w:hAnsi="Arial" w:cs="Arial"/>
          <w:sz w:val="22"/>
          <w:szCs w:val="22"/>
        </w:rPr>
        <w:t xml:space="preserve"> razítka</w:t>
      </w:r>
      <w:r>
        <w:rPr>
          <w:rFonts w:ascii="Arial" w:hAnsi="Arial" w:cs="Arial"/>
          <w:sz w:val="22"/>
          <w:szCs w:val="22"/>
        </w:rPr>
        <w:t>. Za podání v termínu v poslední den lhůty se považuje i den předání poštovní službě</w:t>
      </w:r>
      <w:r>
        <w:rPr>
          <w:rFonts w:ascii="Arial" w:hAnsi="Arial" w:cs="Arial"/>
          <w:sz w:val="22"/>
        </w:rPr>
        <w:t xml:space="preserve">). </w:t>
      </w: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Žádosti budou předloženy v zalepené obálce označené: </w:t>
      </w:r>
      <w:r>
        <w:rPr>
          <w:rFonts w:ascii="Arial" w:hAnsi="Arial" w:cs="Arial"/>
          <w:b/>
          <w:bCs/>
          <w:sz w:val="22"/>
        </w:rPr>
        <w:t>Fond Vysočiny, Program „DOBROVOLNICTVÍ 2020“.</w:t>
      </w:r>
    </w:p>
    <w:p w:rsidR="0039635A" w:rsidRPr="00F76FFC" w:rsidRDefault="0039635A" w:rsidP="0039635A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2 – „Elektronické podání žádosti prostřednictvím e-mailu“</w:t>
      </w:r>
    </w:p>
    <w:p w:rsidR="0039635A" w:rsidRDefault="0039635A" w:rsidP="0039635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Originál formuláře žádosti bude odeslán v termínu </w:t>
      </w:r>
      <w:r w:rsidRPr="00903E10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13</w:t>
      </w:r>
      <w:r w:rsidRPr="00903E10">
        <w:rPr>
          <w:rFonts w:ascii="Arial" w:hAnsi="Arial" w:cs="Arial"/>
          <w:b/>
          <w:sz w:val="22"/>
        </w:rPr>
        <w:t>. 1. 20</w:t>
      </w:r>
      <w:r>
        <w:rPr>
          <w:rFonts w:ascii="Arial" w:hAnsi="Arial" w:cs="Arial"/>
          <w:b/>
          <w:sz w:val="22"/>
        </w:rPr>
        <w:t>20</w:t>
      </w:r>
      <w:r w:rsidRPr="00903E10">
        <w:rPr>
          <w:rFonts w:ascii="Arial" w:hAnsi="Arial" w:cs="Arial"/>
          <w:b/>
          <w:sz w:val="22"/>
        </w:rPr>
        <w:t xml:space="preserve"> do 2</w:t>
      </w:r>
      <w:r>
        <w:rPr>
          <w:rFonts w:ascii="Arial" w:hAnsi="Arial" w:cs="Arial"/>
          <w:b/>
          <w:sz w:val="22"/>
        </w:rPr>
        <w:t>4</w:t>
      </w:r>
      <w:r w:rsidRPr="00903E10">
        <w:rPr>
          <w:rFonts w:ascii="Arial" w:hAnsi="Arial" w:cs="Arial"/>
          <w:b/>
          <w:bCs/>
          <w:sz w:val="22"/>
        </w:rPr>
        <w:t>. 1. 20</w:t>
      </w:r>
      <w:r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sz w:val="22"/>
        </w:rPr>
        <w:t xml:space="preserve"> e-mailem na adresu podatelny </w:t>
      </w:r>
      <w:proofErr w:type="spellStart"/>
      <w:r>
        <w:rPr>
          <w:rFonts w:ascii="Arial" w:hAnsi="Arial" w:cs="Arial"/>
          <w:sz w:val="22"/>
        </w:rPr>
        <w:t>KrÚ</w:t>
      </w:r>
      <w:proofErr w:type="spellEnd"/>
      <w:r>
        <w:rPr>
          <w:rFonts w:ascii="Arial" w:hAnsi="Arial" w:cs="Arial"/>
          <w:sz w:val="22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  <w:sz w:val="22"/>
          </w:rPr>
          <w:t>posta@kr-vysocina.cz</w:t>
        </w:r>
      </w:hyperlink>
      <w:r>
        <w:rPr>
          <w:rFonts w:ascii="Arial" w:hAnsi="Arial" w:cs="Arial"/>
          <w:sz w:val="22"/>
        </w:rPr>
        <w:t xml:space="preserve"> včetně dokladů nutných k posouzení žádosti. </w:t>
      </w:r>
      <w:r w:rsidRPr="0012552D">
        <w:rPr>
          <w:rFonts w:ascii="Arial" w:hAnsi="Arial" w:cs="Arial"/>
          <w:sz w:val="22"/>
          <w:szCs w:val="22"/>
        </w:rPr>
        <w:t>Za originál elektronicky vyplněné žádosti se považuje elektronicky podepsaný formulář žádosti či e-mail podepsaný zaručeným elektronickým podpisem, jež obsahuje vyplněný formulář žádosti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</w:rPr>
        <w:t xml:space="preserve"> Doklady, které je třeba doložit v originále či úředně ověřené kopii a vznikly v listinné podobě, musí být konvertovány v souladu se</w:t>
      </w:r>
      <w:r>
        <w:rPr>
          <w:rFonts w:ascii="Arial" w:hAnsi="Arial" w:cs="Arial"/>
          <w:color w:val="0000FF"/>
          <w:sz w:val="22"/>
        </w:rPr>
        <w:t> </w:t>
      </w:r>
      <w:r>
        <w:rPr>
          <w:rFonts w:ascii="Arial" w:hAnsi="Arial" w:cs="Arial"/>
          <w:sz w:val="22"/>
        </w:rPr>
        <w:t>zákonem č. 300/2008 Sb., o elektronických úkonech a autorizované konverzi dokumentů.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sz w:val="22"/>
        </w:rPr>
        <w:t xml:space="preserve"> Do předmětu zprávy napište: </w:t>
      </w:r>
      <w:r>
        <w:rPr>
          <w:rFonts w:ascii="Arial" w:hAnsi="Arial" w:cs="Arial"/>
          <w:b/>
          <w:bCs/>
          <w:sz w:val="22"/>
        </w:rPr>
        <w:t xml:space="preserve">Fond Vysočiny, Program „DOBROVOLNICTVÍ 2020“. </w:t>
      </w:r>
      <w:r w:rsidRPr="00BB6704">
        <w:rPr>
          <w:rFonts w:ascii="Arial" w:hAnsi="Arial" w:cs="Arial"/>
          <w:bCs/>
          <w:sz w:val="22"/>
        </w:rPr>
        <w:t>V případě podání žádosti prostřednictvím e-mailu</w:t>
      </w:r>
      <w:r>
        <w:rPr>
          <w:rFonts w:ascii="Arial" w:hAnsi="Arial" w:cs="Arial"/>
          <w:bCs/>
          <w:sz w:val="22"/>
        </w:rPr>
        <w:t xml:space="preserve"> je nutné respektovat požadavky na elektronická podání Krajského úřadu Kraje Vysočina</w:t>
      </w:r>
      <w:r w:rsidRPr="000C54ED">
        <w:rPr>
          <w:rFonts w:ascii="Arial" w:hAnsi="Arial" w:cs="Arial"/>
          <w:bCs/>
          <w:sz w:val="22"/>
        </w:rPr>
        <w:t xml:space="preserve">, </w:t>
      </w:r>
      <w:r w:rsidRPr="00B10F24">
        <w:rPr>
          <w:rFonts w:ascii="Arial" w:hAnsi="Arial" w:cs="Arial"/>
          <w:bCs/>
          <w:sz w:val="22"/>
        </w:rPr>
        <w:t>uvedené na adrese</w:t>
      </w:r>
      <w:r>
        <w:rPr>
          <w:rFonts w:ascii="Arial" w:hAnsi="Arial" w:cs="Arial"/>
          <w:bCs/>
          <w:sz w:val="22"/>
        </w:rPr>
        <w:t xml:space="preserve"> </w:t>
      </w:r>
      <w:hyperlink r:id="rId9" w:history="1">
        <w:r w:rsidRPr="004B4F4D">
          <w:rPr>
            <w:rStyle w:val="Hypertextovodkaz"/>
            <w:rFonts w:ascii="Arial" w:hAnsi="Arial" w:cs="Arial"/>
            <w:bCs/>
            <w:sz w:val="22"/>
          </w:rPr>
          <w:t>http://www.kr-vysocina.cz/podatelna-krajskeho-uradu-kraje-vysocina/d-4032052/p1=2052</w:t>
        </w:r>
      </w:hyperlink>
      <w:r>
        <w:rPr>
          <w:rFonts w:ascii="Arial" w:hAnsi="Arial" w:cs="Arial"/>
          <w:bCs/>
          <w:sz w:val="22"/>
        </w:rPr>
        <w:t>.</w:t>
      </w: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3 – „Elektronické podání žádosti prostřednictvím datové schránky“</w:t>
      </w:r>
    </w:p>
    <w:p w:rsidR="0039635A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Formulář bude odeslán z datové schránky žadatele nebo osoby oprávněné za žadatele jednat na základě plné moci v termínu </w:t>
      </w:r>
      <w:r w:rsidRPr="00903E10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13</w:t>
      </w:r>
      <w:r w:rsidRPr="00903E10">
        <w:rPr>
          <w:rFonts w:ascii="Arial" w:hAnsi="Arial" w:cs="Arial"/>
          <w:b/>
          <w:sz w:val="22"/>
        </w:rPr>
        <w:t>. 1. 20</w:t>
      </w:r>
      <w:r>
        <w:rPr>
          <w:rFonts w:ascii="Arial" w:hAnsi="Arial" w:cs="Arial"/>
          <w:b/>
          <w:sz w:val="22"/>
        </w:rPr>
        <w:t>20</w:t>
      </w:r>
      <w:r w:rsidRPr="00903E10">
        <w:rPr>
          <w:rFonts w:ascii="Arial" w:hAnsi="Arial" w:cs="Arial"/>
          <w:b/>
          <w:sz w:val="22"/>
        </w:rPr>
        <w:t xml:space="preserve"> do 2</w:t>
      </w:r>
      <w:r>
        <w:rPr>
          <w:rFonts w:ascii="Arial" w:hAnsi="Arial" w:cs="Arial"/>
          <w:b/>
          <w:sz w:val="22"/>
        </w:rPr>
        <w:t>4</w:t>
      </w:r>
      <w:r w:rsidRPr="00903E10">
        <w:rPr>
          <w:rFonts w:ascii="Arial" w:hAnsi="Arial" w:cs="Arial"/>
          <w:b/>
          <w:bCs/>
          <w:sz w:val="22"/>
        </w:rPr>
        <w:t>. 1. 20</w:t>
      </w:r>
      <w:r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sz w:val="22"/>
        </w:rPr>
        <w:t xml:space="preserve"> na adresu datové schránky Kraje Vysočina (ksab3eu) včetně dokladů nutných k posouzení žádosti. Doklady, které je třeba </w:t>
      </w:r>
      <w:r>
        <w:rPr>
          <w:rFonts w:ascii="Arial" w:hAnsi="Arial" w:cs="Arial"/>
          <w:sz w:val="22"/>
        </w:rPr>
        <w:lastRenderedPageBreak/>
        <w:t>doložit v originále či úředně ověřené kopii, musí být konvertovány v souladu se zákonem č. 300/2008 Sb., o elektronických úkonech a autorizované konverzi dokumentů.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>
        <w:rPr>
          <w:rFonts w:ascii="Arial" w:hAnsi="Arial" w:cs="Arial"/>
          <w:color w:val="FF0000"/>
          <w:sz w:val="22"/>
        </w:rPr>
        <w:t> </w:t>
      </w:r>
      <w:r>
        <w:rPr>
          <w:rFonts w:ascii="Arial" w:hAnsi="Arial" w:cs="Arial"/>
          <w:sz w:val="22"/>
        </w:rPr>
        <w:t xml:space="preserve">Do předmětu zprávy napište: </w:t>
      </w:r>
      <w:r>
        <w:rPr>
          <w:rFonts w:ascii="Arial" w:hAnsi="Arial" w:cs="Arial"/>
          <w:b/>
          <w:bCs/>
          <w:sz w:val="22"/>
        </w:rPr>
        <w:t>Fond Vysočiny, Program „DOBROVOLNICTVÍ 2020“.</w:t>
      </w:r>
    </w:p>
    <w:p w:rsidR="0039635A" w:rsidRDefault="0039635A" w:rsidP="0039635A">
      <w:pPr>
        <w:rPr>
          <w:rFonts w:ascii="Arial" w:hAnsi="Arial" w:cs="Arial"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:rsidR="0039635A" w:rsidRPr="009E3BED" w:rsidRDefault="0039635A" w:rsidP="0039635A">
      <w:pPr>
        <w:rPr>
          <w:rFonts w:ascii="Arial" w:hAnsi="Arial" w:cs="Arial"/>
          <w:b/>
          <w:bCs/>
          <w:sz w:val="22"/>
          <w:u w:val="single"/>
        </w:rPr>
      </w:pPr>
    </w:p>
    <w:p w:rsidR="0039635A" w:rsidRPr="007A723A" w:rsidRDefault="0039635A" w:rsidP="0039635A">
      <w:pPr>
        <w:numPr>
          <w:ilvl w:val="0"/>
          <w:numId w:val="2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>
        <w:rPr>
          <w:rFonts w:ascii="Arial" w:hAnsi="Arial" w:cs="Arial"/>
          <w:iCs/>
          <w:sz w:val="22"/>
          <w:szCs w:val="22"/>
        </w:rPr>
        <w:t>.</w:t>
      </w:r>
    </w:p>
    <w:p w:rsidR="0039635A" w:rsidRDefault="0039635A" w:rsidP="0039635A">
      <w:pPr>
        <w:ind w:left="1134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elektronicky podepsaný výpis z veřejného rejstříku 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</w:t>
      </w:r>
      <w:r>
        <w:rPr>
          <w:rFonts w:ascii="Arial" w:hAnsi="Arial" w:cs="Arial"/>
          <w:i/>
          <w:sz w:val="22"/>
        </w:rPr>
        <w:br/>
        <w:t xml:space="preserve">a následně po kliknutí na výpis platných vytiskne PDF verzi výpisu) nebo z webu </w:t>
      </w:r>
      <w:hyperlink r:id="rId10" w:history="1">
        <w:r w:rsidRPr="00965054">
          <w:rPr>
            <w:rStyle w:val="Hypertextovodkaz"/>
            <w:rFonts w:ascii="Arial" w:hAnsi="Arial" w:cs="Arial"/>
            <w:i/>
            <w:sz w:val="22"/>
          </w:rPr>
          <w:t>www.rzp.cz</w:t>
        </w:r>
      </w:hyperlink>
      <w:r>
        <w:rPr>
          <w:rFonts w:ascii="Arial" w:hAnsi="Arial" w:cs="Arial"/>
          <w:i/>
          <w:sz w:val="22"/>
        </w:rPr>
        <w:t>, pokud obsahuje výše uvedené identifikační údaje žadatele. Žadatel doloží vytištěný obraz elektronického dokumentu PDF</w:t>
      </w:r>
      <w:r>
        <w:rPr>
          <w:rFonts w:ascii="Arial" w:hAnsi="Arial" w:cs="Arial"/>
          <w:sz w:val="22"/>
        </w:rPr>
        <w:t>. Elektronický podpis nesmí být starší 90 dnů před podáním žádosti.</w:t>
      </w:r>
    </w:p>
    <w:p w:rsidR="0039635A" w:rsidRPr="007C400A" w:rsidRDefault="0039635A" w:rsidP="0039635A">
      <w:pPr>
        <w:ind w:left="1134"/>
        <w:jc w:val="both"/>
        <w:rPr>
          <w:rFonts w:ascii="Arial" w:hAnsi="Arial" w:cs="Arial"/>
          <w:b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>
        <w:rPr>
          <w:rFonts w:ascii="Arial" w:hAnsi="Arial" w:cs="Arial"/>
          <w:b/>
          <w:iCs/>
          <w:sz w:val="22"/>
          <w:szCs w:val="22"/>
        </w:rPr>
        <w:t xml:space="preserve">doklad o právní subjektivitě 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nebude </w:t>
      </w:r>
      <w:r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:rsidR="0039635A" w:rsidRDefault="0039635A" w:rsidP="0039635A">
      <w:pPr>
        <w:numPr>
          <w:ilvl w:val="0"/>
          <w:numId w:val="2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iCs/>
          <w:sz w:val="22"/>
        </w:rPr>
      </w:pPr>
      <w:r w:rsidRPr="00FC4E6B">
        <w:rPr>
          <w:rFonts w:ascii="Arial" w:hAnsi="Arial" w:cs="Arial"/>
          <w:iCs/>
          <w:sz w:val="22"/>
        </w:rPr>
        <w:t>Doložení náležitostí dle zákona č. 250/2000 Sb., o rozpočtových pravidlech územních rozpočtů</w:t>
      </w:r>
      <w:r w:rsidRPr="00E97884">
        <w:rPr>
          <w:rFonts w:ascii="Arial" w:hAnsi="Arial" w:cs="Arial"/>
          <w:iCs/>
          <w:sz w:val="22"/>
        </w:rPr>
        <w:t xml:space="preserve"> – viz samostatný formulář, který je zveřejněn se žádostí </w:t>
      </w:r>
      <w:r>
        <w:rPr>
          <w:rFonts w:ascii="Arial" w:hAnsi="Arial" w:cs="Arial"/>
          <w:iCs/>
          <w:sz w:val="22"/>
        </w:rPr>
        <w:br/>
      </w:r>
      <w:r w:rsidRPr="00E97884">
        <w:rPr>
          <w:rFonts w:ascii="Arial" w:hAnsi="Arial" w:cs="Arial"/>
          <w:iCs/>
          <w:sz w:val="22"/>
        </w:rPr>
        <w:t>o poskytnutí dotace.</w:t>
      </w:r>
      <w:r w:rsidRPr="000C54ED">
        <w:rPr>
          <w:rFonts w:ascii="Arial" w:hAnsi="Arial" w:cs="Arial"/>
          <w:iCs/>
          <w:sz w:val="22"/>
        </w:rPr>
        <w:t xml:space="preserve"> </w:t>
      </w:r>
      <w:r w:rsidRPr="00B10F24">
        <w:rPr>
          <w:rFonts w:ascii="Arial" w:hAnsi="Arial" w:cs="Arial"/>
          <w:iCs/>
          <w:sz w:val="22"/>
        </w:rPr>
        <w:t>Tyto náležitosti dokládají všechny právnické osoby</w:t>
      </w:r>
      <w:r>
        <w:rPr>
          <w:rFonts w:ascii="Arial" w:hAnsi="Arial" w:cs="Arial"/>
          <w:iCs/>
          <w:sz w:val="22"/>
        </w:rPr>
        <w:t>.</w:t>
      </w:r>
    </w:p>
    <w:p w:rsidR="0039635A" w:rsidRDefault="0039635A" w:rsidP="0039635A">
      <w:pPr>
        <w:numPr>
          <w:ilvl w:val="0"/>
          <w:numId w:val="2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Bližší </w:t>
      </w:r>
      <w:r w:rsidRPr="000904F9">
        <w:rPr>
          <w:rFonts w:ascii="Arial" w:hAnsi="Arial" w:cs="Arial"/>
          <w:sz w:val="22"/>
        </w:rPr>
        <w:t>popis aktiv</w:t>
      </w:r>
      <w:r>
        <w:rPr>
          <w:rFonts w:ascii="Arial" w:hAnsi="Arial" w:cs="Arial"/>
          <w:sz w:val="22"/>
        </w:rPr>
        <w:t>it</w:t>
      </w:r>
      <w:r w:rsidRPr="000904F9">
        <w:rPr>
          <w:rFonts w:ascii="Arial" w:hAnsi="Arial" w:cs="Arial"/>
          <w:sz w:val="22"/>
        </w:rPr>
        <w:t xml:space="preserve"> žadatele</w:t>
      </w:r>
      <w:r w:rsidRPr="00AB7954">
        <w:rPr>
          <w:rFonts w:ascii="Arial" w:hAnsi="Arial" w:cs="Arial"/>
          <w:iCs/>
          <w:sz w:val="22"/>
        </w:rPr>
        <w:t xml:space="preserve"> - viz samostatný formulář, který je zveřejněn se žádostí o poskytnutí dotace</w:t>
      </w:r>
      <w:r>
        <w:rPr>
          <w:rFonts w:ascii="Arial" w:hAnsi="Arial" w:cs="Arial"/>
          <w:iCs/>
          <w:sz w:val="22"/>
        </w:rPr>
        <w:t>.</w:t>
      </w:r>
    </w:p>
    <w:p w:rsidR="0039635A" w:rsidRDefault="0039635A" w:rsidP="0039635A">
      <w:pPr>
        <w:rPr>
          <w:rFonts w:ascii="Arial" w:hAnsi="Arial" w:cs="Arial"/>
          <w:i/>
          <w:iCs/>
          <w:sz w:val="22"/>
        </w:rPr>
      </w:pPr>
    </w:p>
    <w:p w:rsidR="0039635A" w:rsidRDefault="0039635A" w:rsidP="0039635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Garantem programu je </w:t>
      </w:r>
      <w:r w:rsidRPr="001769FE">
        <w:rPr>
          <w:rFonts w:ascii="Arial" w:hAnsi="Arial" w:cs="Arial"/>
          <w:sz w:val="22"/>
        </w:rPr>
        <w:t>odbor sociálních věcí</w:t>
      </w:r>
      <w:r>
        <w:rPr>
          <w:rFonts w:ascii="Arial" w:hAnsi="Arial" w:cs="Arial"/>
          <w:sz w:val="22"/>
        </w:rPr>
        <w:t>, Krajský úřad Kraje Vysočina, Žižkova 57, Jihlava, 587 33.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sociálních věcí, oddělení sociální ochrany a prevence, Mgr. Monika Beranová, tel. 564 602 845, e-mail: </w:t>
      </w:r>
      <w:hyperlink r:id="rId11" w:history="1">
        <w:r w:rsidRPr="00C220B3">
          <w:rPr>
            <w:rStyle w:val="Hypertextovodkaz"/>
            <w:rFonts w:ascii="Arial" w:hAnsi="Arial" w:cs="Arial"/>
            <w:sz w:val="22"/>
          </w:rPr>
          <w:t>beranova.m@kr-vysocina.cz</w:t>
        </w:r>
      </w:hyperlink>
      <w:r>
        <w:rPr>
          <w:rFonts w:ascii="Arial" w:hAnsi="Arial" w:cs="Arial"/>
          <w:sz w:val="22"/>
        </w:rPr>
        <w:t>. Před finálním podáním žádosti je možné si nechat žádost zkontrolovat výše uvedenou osobou, můžete se tak vyhnout případnému vyřazení žádosti z hlediska administrativního pochybení.</w:t>
      </w:r>
    </w:p>
    <w:p w:rsidR="0039635A" w:rsidRDefault="0039635A" w:rsidP="0039635A">
      <w:pPr>
        <w:jc w:val="both"/>
        <w:rPr>
          <w:rFonts w:ascii="Arial" w:hAnsi="Arial" w:cs="Arial"/>
          <w:sz w:val="22"/>
        </w:rPr>
      </w:pPr>
    </w:p>
    <w:p w:rsidR="0039635A" w:rsidRDefault="0039635A" w:rsidP="0039635A">
      <w:pPr>
        <w:jc w:val="both"/>
        <w:rPr>
          <w:rFonts w:ascii="Arial" w:hAnsi="Arial" w:cs="Arial"/>
          <w:sz w:val="22"/>
        </w:rPr>
      </w:pPr>
    </w:p>
    <w:p w:rsidR="0039635A" w:rsidRPr="00C346E4" w:rsidRDefault="0039635A" w:rsidP="0039635A">
      <w:pPr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:rsidR="0039635A" w:rsidRDefault="0039635A" w:rsidP="0039635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:rsidR="0039635A" w:rsidRPr="002E7E26" w:rsidRDefault="0039635A" w:rsidP="0039635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(např. překročení maximální výše požadované dotace)</w:t>
      </w:r>
      <w:r w:rsidRPr="002E7E26">
        <w:rPr>
          <w:rFonts w:ascii="Arial" w:hAnsi="Arial" w:cs="Arial"/>
          <w:bCs/>
          <w:sz w:val="22"/>
        </w:rPr>
        <w:t xml:space="preserve"> nebo bude zaslána mimo termín vymezený pro podávání žádostí, bude z hodnocení vyřazena. </w:t>
      </w:r>
    </w:p>
    <w:p w:rsidR="0039635A" w:rsidRDefault="0039635A" w:rsidP="0039635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:rsidR="000433F1" w:rsidRDefault="0039635A"/>
    <w:sectPr w:rsidR="0004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D89"/>
    <w:multiLevelType w:val="hybridMultilevel"/>
    <w:tmpl w:val="43B62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7DAC"/>
    <w:multiLevelType w:val="hybridMultilevel"/>
    <w:tmpl w:val="1E4CBCBC"/>
    <w:lvl w:ilvl="0" w:tplc="32F2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E6CE0"/>
    <w:multiLevelType w:val="hybridMultilevel"/>
    <w:tmpl w:val="BDB8B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4469D"/>
    <w:multiLevelType w:val="hybridMultilevel"/>
    <w:tmpl w:val="322E93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A01E0"/>
    <w:multiLevelType w:val="hybridMultilevel"/>
    <w:tmpl w:val="5D9E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5A"/>
    <w:rsid w:val="0039635A"/>
    <w:rsid w:val="00562520"/>
    <w:rsid w:val="00F5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0C50"/>
  <w15:chartTrackingRefBased/>
  <w15:docId w15:val="{B0F14761-0B5D-41D8-B32D-1E80386C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9635A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9635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39635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39635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9635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9635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1">
    <w:name w:val="1"/>
    <w:basedOn w:val="Normln"/>
    <w:next w:val="Podnadpis"/>
    <w:link w:val="PodtitulChar"/>
    <w:uiPriority w:val="99"/>
    <w:qFormat/>
    <w:rsid w:val="0039635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Hypertextovodkaz">
    <w:name w:val="Hyperlink"/>
    <w:rsid w:val="0039635A"/>
    <w:rPr>
      <w:strike w:val="0"/>
      <w:dstrike w:val="0"/>
      <w:color w:val="0000FF"/>
      <w:u w:val="single"/>
      <w:effect w:val="none"/>
    </w:rPr>
  </w:style>
  <w:style w:type="paragraph" w:customStyle="1" w:styleId="Default">
    <w:name w:val="Default"/>
    <w:rsid w:val="00396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39635A"/>
    <w:pPr>
      <w:spacing w:before="80"/>
      <w:jc w:val="both"/>
    </w:pPr>
    <w:rPr>
      <w:szCs w:val="20"/>
    </w:rPr>
  </w:style>
  <w:style w:type="character" w:customStyle="1" w:styleId="PodtitulChar">
    <w:name w:val="Podtitul Char"/>
    <w:link w:val="1"/>
    <w:uiPriority w:val="99"/>
    <w:rsid w:val="0039635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63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3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9635A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kr-vysoci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vysociny.cz" TargetMode="External"/><Relationship Id="rId11" Type="http://schemas.openxmlformats.org/officeDocument/2006/relationships/hyperlink" Target="mailto:beranova.m@kr-vysocin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odatelna-krajskeho-uradu-kraje-vysocina/d-4032052/p1=20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1</cp:revision>
  <dcterms:created xsi:type="dcterms:W3CDTF">2019-12-11T15:27:00Z</dcterms:created>
  <dcterms:modified xsi:type="dcterms:W3CDTF">2019-12-11T15:28:00Z</dcterms:modified>
</cp:coreProperties>
</file>